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DB5B" w14:textId="69A86728" w:rsidR="00A24962" w:rsidRPr="00DA070E" w:rsidRDefault="008844AE" w:rsidP="00DF1F0E">
      <w:pPr>
        <w:pStyle w:val="Chapter"/>
      </w:pPr>
      <w:r w:rsidRPr="00DA070E">
        <w:t>Economic Development</w:t>
      </w:r>
    </w:p>
    <w:p w14:paraId="1F5E542C" w14:textId="32432642" w:rsidR="008844AE" w:rsidRPr="00DA070E" w:rsidRDefault="008844AE" w:rsidP="00EE57A9">
      <w:pPr>
        <w:pStyle w:val="Heading2"/>
      </w:pPr>
      <w:r w:rsidRPr="00DA070E">
        <w:t>Introduction</w:t>
      </w:r>
    </w:p>
    <w:p w14:paraId="1124B0F1" w14:textId="2F3C7D87" w:rsidR="000B4CD7" w:rsidRPr="00DA070E" w:rsidRDefault="000B4CD7" w:rsidP="00846359">
      <w:pPr>
        <w:jc w:val="both"/>
      </w:pPr>
      <w:r w:rsidRPr="00DA070E">
        <w:t>This chapter assess</w:t>
      </w:r>
      <w:r w:rsidR="00940B08" w:rsidRPr="00DA070E">
        <w:t>es</w:t>
      </w:r>
      <w:r w:rsidRPr="00DA070E">
        <w:t xml:space="preserve"> market and economic conditions in Mashpee</w:t>
      </w:r>
      <w:r w:rsidR="00940B08" w:rsidRPr="00DA070E">
        <w:t>,</w:t>
      </w:r>
      <w:r w:rsidRPr="00DA070E">
        <w:t xml:space="preserve"> provide</w:t>
      </w:r>
      <w:r w:rsidR="00940B08" w:rsidRPr="00DA070E">
        <w:t>s</w:t>
      </w:r>
      <w:r w:rsidRPr="00DA070E">
        <w:t xml:space="preserve"> a local and regional context for economic development</w:t>
      </w:r>
      <w:r w:rsidR="00940B08" w:rsidRPr="00DA070E">
        <w:t>,</w:t>
      </w:r>
      <w:r w:rsidR="00846359" w:rsidRPr="00DA070E">
        <w:t xml:space="preserve"> and </w:t>
      </w:r>
      <w:r w:rsidR="00940B08" w:rsidRPr="00DA070E">
        <w:t>offers recommendations for aligning</w:t>
      </w:r>
      <w:r w:rsidRPr="00DA070E">
        <w:t xml:space="preserve"> economic development efforts</w:t>
      </w:r>
      <w:r w:rsidR="00940B08" w:rsidRPr="00DA070E">
        <w:t xml:space="preserve"> to meet new challenges, including</w:t>
      </w:r>
      <w:r w:rsidRPr="00DA070E">
        <w:t xml:space="preserve">: </w:t>
      </w:r>
    </w:p>
    <w:p w14:paraId="47A4D94E" w14:textId="7AF753E4" w:rsidR="000B4CD7" w:rsidRPr="00DA070E" w:rsidRDefault="00940B08" w:rsidP="00846359">
      <w:pPr>
        <w:pStyle w:val="ListParagraph"/>
        <w:numPr>
          <w:ilvl w:val="0"/>
          <w:numId w:val="7"/>
        </w:numPr>
        <w:spacing w:before="240" w:after="120" w:line="259" w:lineRule="auto"/>
        <w:contextualSpacing w:val="0"/>
        <w:jc w:val="both"/>
        <w:rPr>
          <w:rFonts w:ascii="Swis721 Lt BT" w:hAnsi="Swis721 Lt BT"/>
        </w:rPr>
      </w:pPr>
      <w:r w:rsidRPr="00DF1F0E">
        <w:rPr>
          <w:rFonts w:ascii="Swis721 Lt BT" w:hAnsi="Swis721 Lt BT"/>
          <w:b/>
          <w:bCs/>
        </w:rPr>
        <w:t>An a</w:t>
      </w:r>
      <w:r w:rsidR="000B4CD7" w:rsidRPr="00DF1F0E">
        <w:rPr>
          <w:rFonts w:ascii="Swis721 Lt BT" w:hAnsi="Swis721 Lt BT"/>
          <w:b/>
          <w:bCs/>
        </w:rPr>
        <w:t xml:space="preserve">ging </w:t>
      </w:r>
      <w:r w:rsidRPr="00DF1F0E">
        <w:rPr>
          <w:rFonts w:ascii="Swis721 Lt BT" w:hAnsi="Swis721 Lt BT"/>
          <w:b/>
          <w:bCs/>
        </w:rPr>
        <w:t>p</w:t>
      </w:r>
      <w:r w:rsidR="000B4CD7" w:rsidRPr="00DF1F0E">
        <w:rPr>
          <w:rFonts w:ascii="Swis721 Lt BT" w:hAnsi="Swis721 Lt BT"/>
          <w:b/>
          <w:bCs/>
        </w:rPr>
        <w:t>opulation</w:t>
      </w:r>
      <w:r w:rsidRPr="00DF1F0E">
        <w:rPr>
          <w:rFonts w:ascii="Swis721 Lt BT" w:hAnsi="Swis721 Lt BT"/>
          <w:b/>
          <w:bCs/>
        </w:rPr>
        <w:t>.</w:t>
      </w:r>
      <w:r w:rsidR="000B4CD7" w:rsidRPr="00DA070E">
        <w:rPr>
          <w:rFonts w:ascii="Swis721 Lt BT" w:hAnsi="Swis721 Lt BT"/>
        </w:rPr>
        <w:t xml:space="preserve"> Barnstable County residents are getting older, and there is a decline in the number of young adults. </w:t>
      </w:r>
    </w:p>
    <w:p w14:paraId="1A315151" w14:textId="755FAB36" w:rsidR="000B4CD7" w:rsidRPr="00DA070E" w:rsidRDefault="00940B08" w:rsidP="5094A62B">
      <w:pPr>
        <w:pStyle w:val="ListParagraph"/>
        <w:numPr>
          <w:ilvl w:val="0"/>
          <w:numId w:val="7"/>
        </w:numPr>
        <w:spacing w:before="240" w:after="120" w:line="259" w:lineRule="auto"/>
        <w:jc w:val="both"/>
        <w:rPr>
          <w:rFonts w:ascii="Swis721 Lt BT" w:hAnsi="Swis721 Lt BT"/>
        </w:rPr>
      </w:pPr>
      <w:r w:rsidRPr="00DF1F0E">
        <w:rPr>
          <w:rFonts w:ascii="Swis721 Lt BT" w:hAnsi="Swis721 Lt BT"/>
          <w:b/>
          <w:bCs/>
        </w:rPr>
        <w:t xml:space="preserve">Housing </w:t>
      </w:r>
      <w:r w:rsidR="004B3269" w:rsidRPr="00DF1F0E">
        <w:rPr>
          <w:rFonts w:ascii="Swis721 Lt BT" w:hAnsi="Swis721 Lt BT"/>
          <w:b/>
          <w:bCs/>
        </w:rPr>
        <w:t>costs</w:t>
      </w:r>
      <w:r w:rsidRPr="00DF1F0E">
        <w:rPr>
          <w:rFonts w:ascii="Swis721 Lt BT" w:hAnsi="Swis721 Lt BT"/>
          <w:b/>
          <w:bCs/>
        </w:rPr>
        <w:t xml:space="preserve"> outpace wages.</w:t>
      </w:r>
      <w:r w:rsidRPr="00DA070E">
        <w:rPr>
          <w:rFonts w:ascii="Swis721 Lt BT" w:hAnsi="Swis721 Lt BT"/>
        </w:rPr>
        <w:t xml:space="preserve"> </w:t>
      </w:r>
      <w:r w:rsidR="000B4CD7" w:rsidRPr="00DA070E">
        <w:rPr>
          <w:rFonts w:ascii="Swis721 Lt BT" w:hAnsi="Swis721 Lt BT"/>
        </w:rPr>
        <w:t>Mashpee wages are relatively stable while housing prices continue to increase. The pandemic had some negative impact on housing affordability, as remote workers purchased homes on the Cape.</w:t>
      </w:r>
      <w:r w:rsidR="0021635C" w:rsidRPr="00DA070E">
        <w:rPr>
          <w:rFonts w:ascii="Swis721 Lt BT" w:hAnsi="Swis721 Lt BT"/>
        </w:rPr>
        <w:t xml:space="preserve"> </w:t>
      </w:r>
    </w:p>
    <w:p w14:paraId="71094AF1" w14:textId="664A272F" w:rsidR="000B4CD7" w:rsidRDefault="00940B08" w:rsidP="00846359">
      <w:pPr>
        <w:pStyle w:val="ListParagraph"/>
        <w:numPr>
          <w:ilvl w:val="0"/>
          <w:numId w:val="7"/>
        </w:numPr>
        <w:spacing w:before="240" w:after="120" w:line="259" w:lineRule="auto"/>
        <w:contextualSpacing w:val="0"/>
        <w:jc w:val="both"/>
        <w:rPr>
          <w:rFonts w:ascii="Swis721 Lt BT" w:hAnsi="Swis721 Lt BT"/>
        </w:rPr>
      </w:pPr>
      <w:r w:rsidRPr="00DF1F0E">
        <w:rPr>
          <w:rFonts w:ascii="Swis721 Lt BT" w:hAnsi="Swis721 Lt BT"/>
          <w:b/>
          <w:bCs/>
        </w:rPr>
        <w:t>A lack of infrastructure to support new investment.</w:t>
      </w:r>
      <w:r w:rsidR="000B4CD7" w:rsidRPr="00DA070E">
        <w:rPr>
          <w:rFonts w:ascii="Swis721 Lt BT" w:hAnsi="Swis721 Lt BT"/>
        </w:rPr>
        <w:t xml:space="preserve"> Nearly all development on Cape Cod continues to utilize on-site septic systems that release nitrogen to groundwater, which results in degraded embayment water quality. Significant investment in wastewater infrastructure is needed in the region to encourage economic growth.</w:t>
      </w:r>
    </w:p>
    <w:p w14:paraId="6ACD3458" w14:textId="1684E7A8" w:rsidR="00577CB1" w:rsidRPr="00DA070E" w:rsidRDefault="00577CB1" w:rsidP="00846359">
      <w:pPr>
        <w:pStyle w:val="ListParagraph"/>
        <w:numPr>
          <w:ilvl w:val="0"/>
          <w:numId w:val="7"/>
        </w:numPr>
        <w:spacing w:before="240" w:after="120" w:line="259" w:lineRule="auto"/>
        <w:contextualSpacing w:val="0"/>
        <w:jc w:val="both"/>
        <w:rPr>
          <w:rFonts w:ascii="Swis721 Lt BT" w:hAnsi="Swis721 Lt BT"/>
        </w:rPr>
      </w:pPr>
      <w:r w:rsidRPr="00DF1F0E">
        <w:rPr>
          <w:rFonts w:ascii="Swis721 Lt BT" w:hAnsi="Swis721 Lt BT"/>
          <w:b/>
          <w:bCs/>
        </w:rPr>
        <w:t xml:space="preserve">High speed fiber cables have significant benefits to the community but can lead to legal issues in the future regarding land rights, including federal and private rights-of-way </w:t>
      </w:r>
      <w:sdt>
        <w:sdtPr>
          <w:rPr>
            <w:rFonts w:ascii="Swis721 Lt BT" w:hAnsi="Swis721 Lt BT"/>
            <w:b/>
            <w:bCs/>
          </w:rPr>
          <w:id w:val="-1722583121"/>
          <w:citation/>
        </w:sdtPr>
        <w:sdtEndPr/>
        <w:sdtContent>
          <w:r w:rsidRPr="00DF1F0E">
            <w:rPr>
              <w:rFonts w:ascii="Swis721 Lt BT" w:hAnsi="Swis721 Lt BT"/>
              <w:b/>
              <w:bCs/>
            </w:rPr>
            <w:fldChar w:fldCharType="begin"/>
          </w:r>
          <w:r w:rsidRPr="00DF1F0E">
            <w:rPr>
              <w:rFonts w:ascii="Swis721 Lt BT" w:hAnsi="Swis721 Lt BT"/>
              <w:b/>
              <w:bCs/>
            </w:rPr>
            <w:instrText xml:space="preserve"> CITATION Uni2012 \l 1033 </w:instrText>
          </w:r>
          <w:r w:rsidRPr="00DF1F0E">
            <w:rPr>
              <w:rFonts w:ascii="Swis721 Lt BT" w:hAnsi="Swis721 Lt BT"/>
              <w:b/>
              <w:bCs/>
            </w:rPr>
            <w:fldChar w:fldCharType="separate"/>
          </w:r>
          <w:r w:rsidRPr="00DF1F0E">
            <w:rPr>
              <w:rFonts w:ascii="Swis721 Lt BT" w:hAnsi="Swis721 Lt BT"/>
              <w:b/>
              <w:bCs/>
              <w:noProof/>
            </w:rPr>
            <w:t>(United States Department of Energy, 2020)</w:t>
          </w:r>
          <w:r w:rsidRPr="00DF1F0E">
            <w:rPr>
              <w:rFonts w:ascii="Swis721 Lt BT" w:hAnsi="Swis721 Lt BT"/>
              <w:b/>
              <w:bCs/>
            </w:rPr>
            <w:fldChar w:fldCharType="end"/>
          </w:r>
        </w:sdtContent>
      </w:sdt>
      <w:r w:rsidRPr="00DF1F0E">
        <w:rPr>
          <w:rFonts w:ascii="Swis721 Lt BT" w:hAnsi="Swis721 Lt BT"/>
          <w:b/>
          <w:bCs/>
        </w:rPr>
        <w:t>.</w:t>
      </w:r>
      <w:r>
        <w:rPr>
          <w:rFonts w:ascii="Swis721 Lt BT" w:hAnsi="Swis721 Lt BT"/>
        </w:rPr>
        <w:t xml:space="preserve"> They are often more expensive due to their complex design and installation costs</w:t>
      </w:r>
      <w:r w:rsidR="00DF1F0E">
        <w:rPr>
          <w:rFonts w:ascii="Swis721 Lt BT" w:hAnsi="Swis721 Lt BT"/>
        </w:rPr>
        <w:t xml:space="preserve"> and are</w:t>
      </w:r>
      <w:r>
        <w:rPr>
          <w:rFonts w:ascii="Swis721 Lt BT" w:hAnsi="Swis721 Lt BT"/>
        </w:rPr>
        <w:t xml:space="preserve"> more prone to physical damage due to their thin design made of glass.</w:t>
      </w:r>
    </w:p>
    <w:p w14:paraId="4EF74EC3" w14:textId="75EA6130" w:rsidR="008844AE" w:rsidRPr="00DA070E" w:rsidRDefault="00A36F24" w:rsidP="00DF1F0E">
      <w:pPr>
        <w:pStyle w:val="Heading2"/>
        <w:numPr>
          <w:ilvl w:val="1"/>
          <w:numId w:val="3"/>
        </w:numPr>
      </w:pPr>
      <w:r w:rsidRPr="00DA070E">
        <w:t>Existing Conditions</w:t>
      </w:r>
    </w:p>
    <w:p w14:paraId="3802145B" w14:textId="384D39F1" w:rsidR="000B4CD7" w:rsidRPr="00DA070E" w:rsidRDefault="000B4CD7" w:rsidP="00E46184">
      <w:pPr>
        <w:pStyle w:val="Heading3"/>
      </w:pPr>
      <w:r w:rsidRPr="00DA070E">
        <w:t xml:space="preserve">Regional Context </w:t>
      </w:r>
    </w:p>
    <w:p w14:paraId="42D3C8EA" w14:textId="7842DB39" w:rsidR="000B4CD7" w:rsidRPr="00DA070E" w:rsidRDefault="000B4CD7" w:rsidP="00846359">
      <w:pPr>
        <w:jc w:val="both"/>
      </w:pPr>
      <w:r w:rsidRPr="00DA070E">
        <w:t xml:space="preserve">The economic challenges faced by Mashpee reflect those of the greater Cape Cod region: how to grow a sustainable economic base while preserving the community’s important natural resources. One of the major factors in creating a sustainable economic base is the availability of housing for local workers. As housing and land prices </w:t>
      </w:r>
      <w:r w:rsidR="0021635C" w:rsidRPr="00DA070E">
        <w:t>increase</w:t>
      </w:r>
      <w:r w:rsidRPr="00DA070E">
        <w:t xml:space="preserve">, the cost of living and doing business on the Cape becomes unattainable for all but those in the highest income brackets. </w:t>
      </w:r>
      <w:r w:rsidRPr="00DF1F0E">
        <w:t xml:space="preserve">The 2017 Regional Housing Market Analysis </w:t>
      </w:r>
      <w:r w:rsidR="0021635C" w:rsidRPr="00DF1F0E">
        <w:t>found</w:t>
      </w:r>
      <w:r w:rsidRPr="00DF1F0E">
        <w:t xml:space="preserve"> that residents earning less than $90,000 in Barnstable County will be housing cost-burdened</w:t>
      </w:r>
      <w:r w:rsidR="002130B4">
        <w:t xml:space="preserve"> </w:t>
      </w:r>
      <w:sdt>
        <w:sdtPr>
          <w:id w:val="-259756542"/>
          <w:citation/>
        </w:sdtPr>
        <w:sdtEndPr/>
        <w:sdtContent>
          <w:r w:rsidR="002130B4">
            <w:fldChar w:fldCharType="begin"/>
          </w:r>
          <w:r w:rsidR="002130B4">
            <w:instrText xml:space="preserve"> CITATION Cap17 \l 1033 </w:instrText>
          </w:r>
          <w:r w:rsidR="002130B4">
            <w:fldChar w:fldCharType="separate"/>
          </w:r>
          <w:r w:rsidR="002130B4">
            <w:rPr>
              <w:noProof/>
            </w:rPr>
            <w:t>(Cape Cod Commission, 2017)</w:t>
          </w:r>
          <w:r w:rsidR="002130B4">
            <w:fldChar w:fldCharType="end"/>
          </w:r>
        </w:sdtContent>
      </w:sdt>
      <w:r w:rsidR="00940B08" w:rsidRPr="00DF1F0E">
        <w:t xml:space="preserve">. Since </w:t>
      </w:r>
      <w:r w:rsidR="00940B08" w:rsidRPr="00DA070E">
        <w:t>M</w:t>
      </w:r>
      <w:r w:rsidR="0021635C" w:rsidRPr="00DA070E">
        <w:t>ashpee’s</w:t>
      </w:r>
      <w:r w:rsidR="00940B08" w:rsidRPr="00DA070E">
        <w:t xml:space="preserve"> median household income</w:t>
      </w:r>
      <w:r w:rsidR="0021635C" w:rsidRPr="00DA070E">
        <w:t xml:space="preserve"> is $7</w:t>
      </w:r>
      <w:r w:rsidR="009C735D" w:rsidRPr="00DA070E">
        <w:t>8</w:t>
      </w:r>
      <w:r w:rsidR="0021635C" w:rsidRPr="00DA070E">
        <w:t>,</w:t>
      </w:r>
      <w:r w:rsidR="009C735D" w:rsidRPr="00DA070E">
        <w:t>309</w:t>
      </w:r>
      <w:r w:rsidR="0021635C" w:rsidRPr="00DA070E">
        <w:t>, more than half of residents are considered cost-burdened</w:t>
      </w:r>
      <w:r w:rsidR="009C735D" w:rsidRPr="00DA070E">
        <w:t xml:space="preserve"> </w:t>
      </w:r>
      <w:sdt>
        <w:sdtPr>
          <w:id w:val="642164108"/>
          <w:citation/>
        </w:sdtPr>
        <w:sdtEndPr/>
        <w:sdtContent>
          <w:r w:rsidR="009C735D" w:rsidRPr="00DA070E">
            <w:fldChar w:fldCharType="begin"/>
          </w:r>
          <w:r w:rsidR="009C735D" w:rsidRPr="00DA070E">
            <w:instrText xml:space="preserve"> CITATION Uni207 \l 1033 </w:instrText>
          </w:r>
          <w:r w:rsidR="009C735D" w:rsidRPr="00DA070E">
            <w:fldChar w:fldCharType="separate"/>
          </w:r>
          <w:r w:rsidR="00DA070E">
            <w:rPr>
              <w:noProof/>
            </w:rPr>
            <w:t>(United States Census Bureau, 2020)</w:t>
          </w:r>
          <w:r w:rsidR="009C735D" w:rsidRPr="00DA070E">
            <w:fldChar w:fldCharType="end"/>
          </w:r>
        </w:sdtContent>
      </w:sdt>
      <w:r w:rsidR="0021635C" w:rsidRPr="00DA070E">
        <w:t>.</w:t>
      </w:r>
    </w:p>
    <w:p w14:paraId="51CF9B63" w14:textId="0895F645" w:rsidR="000B4CD7" w:rsidRPr="00DA070E" w:rsidRDefault="000B4CD7" w:rsidP="00DA070E">
      <w:pPr>
        <w:jc w:val="both"/>
      </w:pPr>
      <w:r w:rsidRPr="00DA070E">
        <w:t xml:space="preserve">Cape Cod’s economy is a small business economy. Eighty-eight percent of the region’s businesses have fewer than </w:t>
      </w:r>
      <w:r w:rsidR="0021635C" w:rsidRPr="00DA070E">
        <w:t>twenty</w:t>
      </w:r>
      <w:r w:rsidRPr="00DA070E">
        <w:t xml:space="preserve"> employees</w:t>
      </w:r>
      <w:r w:rsidR="00940B08" w:rsidRPr="00DA070E">
        <w:t xml:space="preserve"> and many </w:t>
      </w:r>
      <w:r w:rsidRPr="00DA070E">
        <w:t>are seasonal and tourism</w:t>
      </w:r>
      <w:r w:rsidR="00A66BF2" w:rsidRPr="00DA070E">
        <w:t>-</w:t>
      </w:r>
      <w:r w:rsidRPr="00DA070E">
        <w:t>related</w:t>
      </w:r>
      <w:r w:rsidR="00EC42E2">
        <w:t xml:space="preserve"> </w:t>
      </w:r>
      <w:sdt>
        <w:sdtPr>
          <w:id w:val="-1352250104"/>
          <w:citation/>
        </w:sdtPr>
        <w:sdtEndPr/>
        <w:sdtContent>
          <w:r w:rsidR="00EC42E2">
            <w:fldChar w:fldCharType="begin"/>
          </w:r>
          <w:r w:rsidR="00C1697A">
            <w:instrText xml:space="preserve">CITATION Ric17 \t  \l 1033 </w:instrText>
          </w:r>
          <w:r w:rsidR="00EC42E2">
            <w:fldChar w:fldCharType="separate"/>
          </w:r>
          <w:r w:rsidR="00C1697A">
            <w:rPr>
              <w:noProof/>
            </w:rPr>
            <w:t>(Richardson &amp; Clinton, 2017)</w:t>
          </w:r>
          <w:r w:rsidR="00EC42E2">
            <w:fldChar w:fldCharType="end"/>
          </w:r>
        </w:sdtContent>
      </w:sdt>
      <w:r w:rsidR="00EC42E2">
        <w:t xml:space="preserve">. </w:t>
      </w:r>
      <w:r w:rsidRPr="00DF1F0E">
        <w:t xml:space="preserve">Location quotients </w:t>
      </w:r>
      <w:r w:rsidR="00940B08" w:rsidRPr="00DF1F0E">
        <w:t xml:space="preserve">(LQ) </w:t>
      </w:r>
      <w:r w:rsidRPr="00DF1F0E">
        <w:t xml:space="preserve">are a useful tool to identify how concentrated an industry is within an area, compared to the rest of the country. Because so much of Barnstable County’s economy is tied to tourism, it would follow that the LQ for tourism-related industries is high – meaning these types of industries are more concentrated within the </w:t>
      </w:r>
      <w:r w:rsidR="00A66BF2" w:rsidRPr="00DF1F0E">
        <w:t>c</w:t>
      </w:r>
      <w:r w:rsidRPr="00DF1F0E">
        <w:t>ounty as</w:t>
      </w:r>
      <w:r w:rsidRPr="00DA070E">
        <w:rPr>
          <w:rFonts w:eastAsia="Times New Roman"/>
        </w:rPr>
        <w:t xml:space="preserve"> </w:t>
      </w:r>
      <w:r w:rsidRPr="00DF1F0E">
        <w:t xml:space="preserve">compared to the rest of the nation. Within Barnstable County, the industries with the highest 2020 </w:t>
      </w:r>
      <w:r w:rsidR="00940B08" w:rsidRPr="00DF1F0E">
        <w:t>LQ</w:t>
      </w:r>
      <w:r w:rsidRPr="00DF1F0E">
        <w:t xml:space="preserve"> based on annual average employment were Health Care and Services</w:t>
      </w:r>
      <w:r w:rsidR="00940B08" w:rsidRPr="00DF1F0E">
        <w:t>,</w:t>
      </w:r>
      <w:r w:rsidRPr="00DF1F0E">
        <w:t xml:space="preserve"> Accommodations and Food Services</w:t>
      </w:r>
      <w:r w:rsidR="00940B08" w:rsidRPr="00DF1F0E">
        <w:t>,</w:t>
      </w:r>
      <w:r w:rsidRPr="00DF1F0E">
        <w:t xml:space="preserve"> and Retail Trade. These industries serve as </w:t>
      </w:r>
      <w:r w:rsidR="00940B08" w:rsidRPr="00DF1F0E">
        <w:t>“</w:t>
      </w:r>
      <w:r w:rsidRPr="00DF1F0E">
        <w:t>core industries</w:t>
      </w:r>
      <w:r w:rsidR="00940B08" w:rsidRPr="00DF1F0E">
        <w:t>”</w:t>
      </w:r>
      <w:r w:rsidRPr="00DF1F0E">
        <w:t xml:space="preserve"> in Barnstable County. Construction, </w:t>
      </w:r>
      <w:r w:rsidR="00AF22B4" w:rsidRPr="00DF1F0E">
        <w:t>u</w:t>
      </w:r>
      <w:r w:rsidRPr="00DF1F0E">
        <w:t xml:space="preserve">tilities, </w:t>
      </w:r>
      <w:r w:rsidR="00AF22B4" w:rsidRPr="00DF1F0E">
        <w:t>a</w:t>
      </w:r>
      <w:r w:rsidRPr="00DF1F0E">
        <w:t xml:space="preserve">rts, </w:t>
      </w:r>
      <w:r w:rsidRPr="00DF1F0E">
        <w:lastRenderedPageBreak/>
        <w:t xml:space="preserve">entertainment, and recreation were identified as growing sectors </w:t>
      </w:r>
      <w:sdt>
        <w:sdtPr>
          <w:id w:val="1659495299"/>
          <w:citation/>
        </w:sdtPr>
        <w:sdtEndPr/>
        <w:sdtContent>
          <w:r w:rsidR="00126700" w:rsidRPr="00DF1F0E">
            <w:fldChar w:fldCharType="begin"/>
          </w:r>
          <w:r w:rsidR="00126700" w:rsidRPr="00DF1F0E">
            <w:instrText xml:space="preserve"> CITATION Uni208 \l 1033 </w:instrText>
          </w:r>
          <w:r w:rsidR="00126700" w:rsidRPr="00DF1F0E">
            <w:fldChar w:fldCharType="separate"/>
          </w:r>
          <w:r w:rsidR="00DA070E">
            <w:rPr>
              <w:noProof/>
            </w:rPr>
            <w:t>(United States Bureau of Labor Statistics, 2020)</w:t>
          </w:r>
          <w:r w:rsidR="00126700" w:rsidRPr="00DF1F0E">
            <w:fldChar w:fldCharType="end"/>
          </w:r>
        </w:sdtContent>
      </w:sdt>
      <w:r w:rsidR="00126700" w:rsidRPr="00DF1F0E">
        <w:t>.</w:t>
      </w:r>
      <w:r w:rsidRPr="00DF1F0E">
        <w:t xml:space="preserve"> </w:t>
      </w:r>
    </w:p>
    <w:p w14:paraId="248911C3" w14:textId="77ADDB52" w:rsidR="000B4CD7" w:rsidRPr="00DA070E" w:rsidRDefault="00940B08" w:rsidP="00846359">
      <w:pPr>
        <w:jc w:val="both"/>
      </w:pPr>
      <w:r w:rsidRPr="00DA070E">
        <w:t xml:space="preserve">In 2019, </w:t>
      </w:r>
      <w:r w:rsidR="00AF22B4" w:rsidRPr="00DA070E">
        <w:t xml:space="preserve">the Cape Cod Commission conducted </w:t>
      </w:r>
      <w:r w:rsidRPr="00DA070E">
        <w:t xml:space="preserve">a </w:t>
      </w:r>
      <w:r w:rsidR="00AF22B4" w:rsidRPr="00DA070E">
        <w:t xml:space="preserve">county-wide </w:t>
      </w:r>
      <w:r w:rsidRPr="00DA070E">
        <w:t>regional e</w:t>
      </w:r>
      <w:r w:rsidR="000B4CD7" w:rsidRPr="00DA070E">
        <w:t xml:space="preserve">conomic development </w:t>
      </w:r>
      <w:r w:rsidRPr="00DA070E">
        <w:t>analysis</w:t>
      </w:r>
      <w:r w:rsidR="00AF22B4" w:rsidRPr="00DA070E">
        <w:t xml:space="preserve">. This </w:t>
      </w:r>
      <w:r w:rsidR="000B4CD7" w:rsidRPr="00DA070E">
        <w:t>Comprehensive Economic Development Strategy (CEDS)</w:t>
      </w:r>
      <w:r w:rsidR="00AF22B4" w:rsidRPr="00DA070E">
        <w:t xml:space="preserve"> identified the following</w:t>
      </w:r>
      <w:r w:rsidR="000B4CD7" w:rsidRPr="00DA070E">
        <w:t xml:space="preserve"> regional priorities: </w:t>
      </w:r>
    </w:p>
    <w:p w14:paraId="7BAA9B6D" w14:textId="252F989D" w:rsidR="00846359" w:rsidRPr="00DA070E" w:rsidRDefault="00846359" w:rsidP="00846359">
      <w:pPr>
        <w:pStyle w:val="ListParagraph"/>
        <w:numPr>
          <w:ilvl w:val="0"/>
          <w:numId w:val="11"/>
        </w:numPr>
        <w:rPr>
          <w:rFonts w:ascii="Swis721 Lt BT" w:hAnsi="Swis721 Lt BT"/>
        </w:rPr>
      </w:pPr>
      <w:r w:rsidRPr="00DA070E">
        <w:rPr>
          <w:rFonts w:ascii="Swis721 Lt BT" w:hAnsi="Swis721 Lt BT"/>
        </w:rPr>
        <w:t>Infrastructure in activity centers</w:t>
      </w:r>
    </w:p>
    <w:p w14:paraId="2DFE858B" w14:textId="1CE0CD78" w:rsidR="00846359" w:rsidRPr="00DA070E" w:rsidRDefault="00846359" w:rsidP="00846359">
      <w:pPr>
        <w:pStyle w:val="ListParagraph"/>
        <w:numPr>
          <w:ilvl w:val="0"/>
          <w:numId w:val="11"/>
        </w:numPr>
        <w:rPr>
          <w:rFonts w:ascii="Swis721 Lt BT" w:hAnsi="Swis721 Lt BT"/>
        </w:rPr>
      </w:pPr>
      <w:r w:rsidRPr="00DA070E">
        <w:rPr>
          <w:rFonts w:ascii="Swis721 Lt BT" w:hAnsi="Swis721 Lt BT"/>
        </w:rPr>
        <w:t>Last</w:t>
      </w:r>
      <w:r w:rsidR="00940B08" w:rsidRPr="00DA070E">
        <w:rPr>
          <w:rFonts w:ascii="Swis721 Lt BT" w:hAnsi="Swis721 Lt BT"/>
        </w:rPr>
        <w:t>-</w:t>
      </w:r>
      <w:r w:rsidRPr="00DA070E">
        <w:rPr>
          <w:rFonts w:ascii="Swis721 Lt BT" w:hAnsi="Swis721 Lt BT"/>
        </w:rPr>
        <w:t>mile broadband strategy</w:t>
      </w:r>
    </w:p>
    <w:p w14:paraId="36DA3E9E" w14:textId="16830933" w:rsidR="00846359" w:rsidRPr="00DA070E" w:rsidRDefault="00846359" w:rsidP="00846359">
      <w:pPr>
        <w:pStyle w:val="ListParagraph"/>
        <w:numPr>
          <w:ilvl w:val="0"/>
          <w:numId w:val="11"/>
        </w:numPr>
        <w:rPr>
          <w:rFonts w:ascii="Swis721 Lt BT" w:hAnsi="Swis721 Lt BT"/>
        </w:rPr>
      </w:pPr>
      <w:r w:rsidRPr="00DA070E">
        <w:rPr>
          <w:rFonts w:ascii="Swis721 Lt BT" w:hAnsi="Swis721 Lt BT"/>
        </w:rPr>
        <w:t xml:space="preserve">Expanded financing tools for </w:t>
      </w:r>
      <w:proofErr w:type="gramStart"/>
      <w:r w:rsidRPr="00DA070E">
        <w:rPr>
          <w:rFonts w:ascii="Swis721 Lt BT" w:hAnsi="Swis721 Lt BT"/>
        </w:rPr>
        <w:t>infrastructure</w:t>
      </w:r>
      <w:proofErr w:type="gramEnd"/>
    </w:p>
    <w:p w14:paraId="3C0498CF" w14:textId="34E9AC4A" w:rsidR="00846359" w:rsidRPr="00DA070E" w:rsidRDefault="00846359" w:rsidP="00846359">
      <w:pPr>
        <w:pStyle w:val="ListParagraph"/>
        <w:numPr>
          <w:ilvl w:val="0"/>
          <w:numId w:val="11"/>
        </w:numPr>
        <w:rPr>
          <w:rFonts w:ascii="Swis721 Lt BT" w:hAnsi="Swis721 Lt BT"/>
        </w:rPr>
      </w:pPr>
      <w:r w:rsidRPr="00DA070E">
        <w:rPr>
          <w:rFonts w:ascii="Swis721 Lt BT" w:hAnsi="Swis721 Lt BT"/>
        </w:rPr>
        <w:t>Expansion of the blue economy</w:t>
      </w:r>
    </w:p>
    <w:p w14:paraId="03836A54" w14:textId="523B1207" w:rsidR="00846359" w:rsidRPr="00DA070E" w:rsidRDefault="00846359" w:rsidP="00846359">
      <w:pPr>
        <w:pStyle w:val="ListParagraph"/>
        <w:numPr>
          <w:ilvl w:val="0"/>
          <w:numId w:val="11"/>
        </w:numPr>
        <w:rPr>
          <w:rFonts w:ascii="Swis721 Lt BT" w:hAnsi="Swis721 Lt BT"/>
        </w:rPr>
      </w:pPr>
      <w:r w:rsidRPr="00DA070E">
        <w:rPr>
          <w:rFonts w:ascii="Swis721 Lt BT" w:hAnsi="Swis721 Lt BT"/>
        </w:rPr>
        <w:t xml:space="preserve">Business Development to support job </w:t>
      </w:r>
      <w:proofErr w:type="gramStart"/>
      <w:r w:rsidRPr="00DA070E">
        <w:rPr>
          <w:rFonts w:ascii="Swis721 Lt BT" w:hAnsi="Swis721 Lt BT"/>
        </w:rPr>
        <w:t>growth</w:t>
      </w:r>
      <w:proofErr w:type="gramEnd"/>
    </w:p>
    <w:p w14:paraId="3F2F74E1" w14:textId="0634A6D6" w:rsidR="00846359" w:rsidRPr="00DA070E" w:rsidRDefault="00846359" w:rsidP="00846359">
      <w:pPr>
        <w:pStyle w:val="ListParagraph"/>
        <w:numPr>
          <w:ilvl w:val="0"/>
          <w:numId w:val="11"/>
        </w:numPr>
        <w:rPr>
          <w:rFonts w:ascii="Swis721 Lt BT" w:hAnsi="Swis721 Lt BT"/>
        </w:rPr>
      </w:pPr>
      <w:r w:rsidRPr="00DA070E">
        <w:rPr>
          <w:rFonts w:ascii="Swis721 Lt BT" w:hAnsi="Swis721 Lt BT"/>
        </w:rPr>
        <w:t xml:space="preserve">Education and workforce development to support wage </w:t>
      </w:r>
      <w:proofErr w:type="gramStart"/>
      <w:r w:rsidRPr="00DA070E">
        <w:rPr>
          <w:rFonts w:ascii="Swis721 Lt BT" w:hAnsi="Swis721 Lt BT"/>
        </w:rPr>
        <w:t>growth</w:t>
      </w:r>
      <w:proofErr w:type="gramEnd"/>
    </w:p>
    <w:p w14:paraId="2CF10582" w14:textId="6180A34D" w:rsidR="00846359" w:rsidRPr="00DA070E" w:rsidRDefault="00846359" w:rsidP="00846359">
      <w:pPr>
        <w:pStyle w:val="ListParagraph"/>
        <w:numPr>
          <w:ilvl w:val="0"/>
          <w:numId w:val="11"/>
        </w:numPr>
        <w:rPr>
          <w:rFonts w:ascii="Swis721 Lt BT" w:hAnsi="Swis721 Lt BT"/>
        </w:rPr>
      </w:pPr>
      <w:r w:rsidRPr="00DA070E">
        <w:rPr>
          <w:rFonts w:ascii="Swis721 Lt BT" w:hAnsi="Swis721 Lt BT"/>
        </w:rPr>
        <w:t>Housing diversity and affordability</w:t>
      </w:r>
    </w:p>
    <w:p w14:paraId="03B04D45" w14:textId="6FB74742" w:rsidR="00846359" w:rsidRPr="00DA070E" w:rsidRDefault="00846359" w:rsidP="00846359">
      <w:pPr>
        <w:pStyle w:val="ListParagraph"/>
        <w:numPr>
          <w:ilvl w:val="0"/>
          <w:numId w:val="11"/>
        </w:numPr>
        <w:rPr>
          <w:rFonts w:ascii="Swis721 Lt BT" w:hAnsi="Swis721 Lt BT"/>
        </w:rPr>
      </w:pPr>
      <w:r w:rsidRPr="00DA070E">
        <w:rPr>
          <w:rFonts w:ascii="Swis721 Lt BT" w:hAnsi="Swis721 Lt BT"/>
        </w:rPr>
        <w:t>Zoning and regulatory reform for Smart Growth/Activity Centers</w:t>
      </w:r>
    </w:p>
    <w:p w14:paraId="6535951B" w14:textId="1A0A7C26" w:rsidR="00846359" w:rsidRPr="00DA070E" w:rsidRDefault="00846359" w:rsidP="00846359">
      <w:pPr>
        <w:pStyle w:val="ListParagraph"/>
        <w:numPr>
          <w:ilvl w:val="0"/>
          <w:numId w:val="11"/>
        </w:numPr>
        <w:rPr>
          <w:rFonts w:ascii="Swis721 Lt BT" w:hAnsi="Swis721 Lt BT"/>
        </w:rPr>
      </w:pPr>
      <w:r w:rsidRPr="00DA070E">
        <w:rPr>
          <w:rFonts w:ascii="Swis721 Lt BT" w:hAnsi="Swis721 Lt BT"/>
        </w:rPr>
        <w:t xml:space="preserve">Regionalization for greater </w:t>
      </w:r>
      <w:r w:rsidR="00940B08" w:rsidRPr="00DA070E">
        <w:rPr>
          <w:rFonts w:ascii="Swis721 Lt BT" w:hAnsi="Swis721 Lt BT"/>
        </w:rPr>
        <w:t>government efficiency</w:t>
      </w:r>
      <w:r w:rsidRPr="00DA070E">
        <w:rPr>
          <w:rFonts w:ascii="Swis721 Lt BT" w:hAnsi="Swis721 Lt BT"/>
        </w:rPr>
        <w:t>.</w:t>
      </w:r>
    </w:p>
    <w:p w14:paraId="022068ED" w14:textId="7598A00B" w:rsidR="000B4CD7" w:rsidRPr="00DA070E" w:rsidRDefault="00940B08" w:rsidP="000B4CD7">
      <w:pPr>
        <w:spacing w:before="120" w:after="120" w:line="240" w:lineRule="auto"/>
        <w:jc w:val="both"/>
      </w:pPr>
      <w:r w:rsidRPr="00DA070E">
        <w:t xml:space="preserve">Many of these priorities are relevant for Mashpee. </w:t>
      </w:r>
      <w:r w:rsidR="000B4CD7" w:rsidRPr="00DA070E">
        <w:t xml:space="preserve">The </w:t>
      </w:r>
      <w:r w:rsidRPr="00DA070E">
        <w:t xml:space="preserve">2020 </w:t>
      </w:r>
      <w:r w:rsidR="000B4CD7" w:rsidRPr="00DA070E">
        <w:t>CEDS update identified several trends that affect economic development in the region, all of which can be found in Mashpe</w:t>
      </w:r>
      <w:r w:rsidR="00846359" w:rsidRPr="00DA070E">
        <w:t>e:</w:t>
      </w:r>
    </w:p>
    <w:p w14:paraId="30660F3C" w14:textId="338E7B00" w:rsidR="000B4CD7" w:rsidRPr="00DA070E" w:rsidRDefault="000B4CD7" w:rsidP="000B4CD7">
      <w:pPr>
        <w:pStyle w:val="ListParagraph"/>
        <w:numPr>
          <w:ilvl w:val="0"/>
          <w:numId w:val="7"/>
        </w:numPr>
        <w:spacing w:before="120" w:after="120" w:line="240" w:lineRule="auto"/>
        <w:contextualSpacing w:val="0"/>
        <w:jc w:val="both"/>
        <w:rPr>
          <w:rFonts w:ascii="Swis721 Lt BT" w:hAnsi="Swis721 Lt BT"/>
        </w:rPr>
      </w:pPr>
      <w:r w:rsidRPr="00DF1F0E">
        <w:rPr>
          <w:rFonts w:ascii="Swis721 Lt BT" w:hAnsi="Swis721 Lt BT"/>
          <w:b/>
          <w:bCs/>
        </w:rPr>
        <w:t xml:space="preserve">Aging </w:t>
      </w:r>
      <w:r w:rsidR="00940B08" w:rsidRPr="00DF1F0E">
        <w:rPr>
          <w:rFonts w:ascii="Swis721 Lt BT" w:hAnsi="Swis721 Lt BT"/>
          <w:b/>
          <w:bCs/>
        </w:rPr>
        <w:t>p</w:t>
      </w:r>
      <w:r w:rsidRPr="00DF1F0E">
        <w:rPr>
          <w:rFonts w:ascii="Swis721 Lt BT" w:hAnsi="Swis721 Lt BT"/>
          <w:b/>
          <w:bCs/>
        </w:rPr>
        <w:t>opulation</w:t>
      </w:r>
      <w:r w:rsidR="00940B08" w:rsidRPr="00DF1F0E">
        <w:rPr>
          <w:rFonts w:ascii="Swis721 Lt BT" w:hAnsi="Swis721 Lt BT"/>
          <w:b/>
          <w:bCs/>
        </w:rPr>
        <w:t>.</w:t>
      </w:r>
      <w:r w:rsidR="00940B08" w:rsidRPr="00DA070E">
        <w:rPr>
          <w:rFonts w:ascii="Swis721 Lt BT" w:hAnsi="Swis721 Lt BT"/>
        </w:rPr>
        <w:t xml:space="preserve"> </w:t>
      </w:r>
      <w:r w:rsidRPr="00DA070E">
        <w:rPr>
          <w:rFonts w:ascii="Swis721 Lt BT" w:hAnsi="Swis721 Lt BT"/>
        </w:rPr>
        <w:t>Barnstable County residents are getting older, and there is a decline in the number of young adults</w:t>
      </w:r>
      <w:r w:rsidR="00940B08" w:rsidRPr="00DA070E">
        <w:rPr>
          <w:rFonts w:ascii="Swis721 Lt BT" w:hAnsi="Swis721 Lt BT"/>
        </w:rPr>
        <w:t>.</w:t>
      </w:r>
    </w:p>
    <w:p w14:paraId="5663410C" w14:textId="56DAF42D" w:rsidR="000B4CD7" w:rsidRPr="00DA070E" w:rsidRDefault="00940B08" w:rsidP="000B4CD7">
      <w:pPr>
        <w:pStyle w:val="ListParagraph"/>
        <w:numPr>
          <w:ilvl w:val="0"/>
          <w:numId w:val="7"/>
        </w:numPr>
        <w:spacing w:before="120" w:after="120" w:line="240" w:lineRule="auto"/>
        <w:contextualSpacing w:val="0"/>
        <w:jc w:val="both"/>
        <w:rPr>
          <w:rFonts w:ascii="Swis721 Lt BT" w:hAnsi="Swis721 Lt BT"/>
        </w:rPr>
      </w:pPr>
      <w:r w:rsidRPr="00DF1F0E">
        <w:rPr>
          <w:rFonts w:ascii="Swis721 Lt BT" w:hAnsi="Swis721 Lt BT"/>
          <w:b/>
          <w:bCs/>
        </w:rPr>
        <w:t>Stagnant wages.</w:t>
      </w:r>
      <w:r w:rsidRPr="00DA070E">
        <w:rPr>
          <w:rFonts w:ascii="Swis721 Lt BT" w:hAnsi="Swis721 Lt BT"/>
        </w:rPr>
        <w:t xml:space="preserve"> </w:t>
      </w:r>
      <w:r w:rsidR="000B4CD7" w:rsidRPr="00DA070E">
        <w:rPr>
          <w:rFonts w:ascii="Swis721 Lt BT" w:hAnsi="Swis721 Lt BT"/>
        </w:rPr>
        <w:t>Barnstable County has experience</w:t>
      </w:r>
      <w:r w:rsidRPr="00DA070E">
        <w:rPr>
          <w:rFonts w:ascii="Swis721 Lt BT" w:hAnsi="Swis721 Lt BT"/>
        </w:rPr>
        <w:t>d</w:t>
      </w:r>
      <w:r w:rsidR="000B4CD7" w:rsidRPr="00DA070E">
        <w:rPr>
          <w:rFonts w:ascii="Swis721 Lt BT" w:hAnsi="Swis721 Lt BT"/>
        </w:rPr>
        <w:t xml:space="preserve"> growth in the Gross Domestic Product, number of jobs, number of businesses</w:t>
      </w:r>
      <w:r w:rsidRPr="00DA070E">
        <w:rPr>
          <w:rFonts w:ascii="Swis721 Lt BT" w:hAnsi="Swis721 Lt BT"/>
        </w:rPr>
        <w:t>,</w:t>
      </w:r>
      <w:r w:rsidR="000B4CD7" w:rsidRPr="00DA070E">
        <w:rPr>
          <w:rFonts w:ascii="Swis721 Lt BT" w:hAnsi="Swis721 Lt BT"/>
        </w:rPr>
        <w:t xml:space="preserve"> and in household income levels, since the Great Recession of 2008</w:t>
      </w:r>
      <w:r w:rsidRPr="00DA070E">
        <w:rPr>
          <w:rFonts w:ascii="Swis721 Lt BT" w:hAnsi="Swis721 Lt BT"/>
        </w:rPr>
        <w:t>; h</w:t>
      </w:r>
      <w:r w:rsidR="000B4CD7" w:rsidRPr="00DA070E">
        <w:rPr>
          <w:rFonts w:ascii="Swis721 Lt BT" w:hAnsi="Swis721 Lt BT"/>
        </w:rPr>
        <w:t xml:space="preserve">owever, average earnings remain stagnant when adjusted for inflation, consistent with the rest of Massachusetts and the </w:t>
      </w:r>
      <w:r w:rsidRPr="00DA070E">
        <w:rPr>
          <w:rFonts w:ascii="Swis721 Lt BT" w:hAnsi="Swis721 Lt BT"/>
        </w:rPr>
        <w:t>nation</w:t>
      </w:r>
      <w:r w:rsidR="000B4CD7" w:rsidRPr="00DA070E">
        <w:rPr>
          <w:rFonts w:ascii="Swis721 Lt BT" w:hAnsi="Swis721 Lt BT"/>
        </w:rPr>
        <w:t xml:space="preserve">. </w:t>
      </w:r>
      <w:r w:rsidR="00405534">
        <w:rPr>
          <w:rFonts w:ascii="Swis721 Lt BT" w:hAnsi="Swis721 Lt BT"/>
        </w:rPr>
        <w:t>Slightly under 7%</w:t>
      </w:r>
      <w:r w:rsidR="00405534" w:rsidRPr="00DA070E">
        <w:rPr>
          <w:rFonts w:ascii="Swis721 Lt BT" w:hAnsi="Swis721 Lt BT"/>
        </w:rPr>
        <w:t xml:space="preserve"> </w:t>
      </w:r>
      <w:r w:rsidR="000B4CD7" w:rsidRPr="00DA070E">
        <w:rPr>
          <w:rFonts w:ascii="Swis721 Lt BT" w:hAnsi="Swis721 Lt BT"/>
        </w:rPr>
        <w:t>percent of Barnstable County lives below the federal poverty level</w:t>
      </w:r>
      <w:r w:rsidR="00405534">
        <w:rPr>
          <w:rFonts w:ascii="Swis721 Lt BT" w:hAnsi="Swis721 Lt BT"/>
        </w:rPr>
        <w:t xml:space="preserve"> (U.S. Census Bureau, 2020). </w:t>
      </w:r>
    </w:p>
    <w:p w14:paraId="38C34872" w14:textId="2DECD67F" w:rsidR="000B4CD7" w:rsidRPr="00DA070E" w:rsidRDefault="00940B08" w:rsidP="000B4CD7">
      <w:pPr>
        <w:pStyle w:val="ListParagraph"/>
        <w:numPr>
          <w:ilvl w:val="0"/>
          <w:numId w:val="7"/>
        </w:numPr>
        <w:spacing w:before="120" w:after="120" w:line="240" w:lineRule="auto"/>
        <w:contextualSpacing w:val="0"/>
        <w:jc w:val="both"/>
        <w:rPr>
          <w:rFonts w:ascii="Swis721 Lt BT" w:hAnsi="Swis721 Lt BT"/>
        </w:rPr>
      </w:pPr>
      <w:r w:rsidRPr="00DF1F0E">
        <w:rPr>
          <w:rFonts w:ascii="Swis721 Lt BT" w:hAnsi="Swis721 Lt BT"/>
          <w:b/>
          <w:bCs/>
        </w:rPr>
        <w:t>COVID</w:t>
      </w:r>
      <w:r w:rsidR="00E46184" w:rsidRPr="00DF1F0E">
        <w:rPr>
          <w:rFonts w:ascii="Swis721 Lt BT" w:hAnsi="Swis721 Lt BT"/>
          <w:b/>
          <w:bCs/>
        </w:rPr>
        <w:t>-</w:t>
      </w:r>
      <w:r w:rsidRPr="00DF1F0E">
        <w:rPr>
          <w:rFonts w:ascii="Swis721 Lt BT" w:hAnsi="Swis721 Lt BT"/>
          <w:b/>
          <w:bCs/>
        </w:rPr>
        <w:t>19 impacts.</w:t>
      </w:r>
      <w:r w:rsidRPr="00DA070E">
        <w:rPr>
          <w:rFonts w:ascii="Swis721 Lt BT" w:hAnsi="Swis721 Lt BT"/>
        </w:rPr>
        <w:t xml:space="preserve"> </w:t>
      </w:r>
      <w:r w:rsidR="000B4CD7" w:rsidRPr="00DA070E">
        <w:rPr>
          <w:rFonts w:ascii="Swis721 Lt BT" w:hAnsi="Swis721 Lt BT"/>
        </w:rPr>
        <w:t>In 2020</w:t>
      </w:r>
      <w:r w:rsidR="005A16CF">
        <w:rPr>
          <w:rFonts w:ascii="Swis721 Lt BT" w:hAnsi="Swis721 Lt BT"/>
        </w:rPr>
        <w:t>,</w:t>
      </w:r>
      <w:r w:rsidR="000B4CD7" w:rsidRPr="00DA070E">
        <w:rPr>
          <w:rFonts w:ascii="Swis721 Lt BT" w:hAnsi="Swis721 Lt BT"/>
        </w:rPr>
        <w:t xml:space="preserve"> the pandemic caused unprecedented economic distress in the region. Barnstable County faced a higher unemployment rate at 21.6% in April 2020, compared with the state (15.1%) and the US (14.7%). </w:t>
      </w:r>
    </w:p>
    <w:p w14:paraId="36BF0426" w14:textId="428F85E4" w:rsidR="000B4CD7" w:rsidRPr="00DA070E" w:rsidRDefault="00940B08" w:rsidP="000B4CD7">
      <w:pPr>
        <w:pStyle w:val="ListParagraph"/>
        <w:numPr>
          <w:ilvl w:val="0"/>
          <w:numId w:val="7"/>
        </w:numPr>
        <w:spacing w:before="120" w:after="120" w:line="240" w:lineRule="auto"/>
        <w:contextualSpacing w:val="0"/>
        <w:jc w:val="both"/>
        <w:rPr>
          <w:rFonts w:ascii="Swis721 Lt BT" w:hAnsi="Swis721 Lt BT"/>
        </w:rPr>
      </w:pPr>
      <w:r w:rsidRPr="00DF1F0E">
        <w:rPr>
          <w:rFonts w:ascii="Swis721 Lt BT" w:hAnsi="Swis721 Lt BT"/>
          <w:b/>
          <w:bCs/>
        </w:rPr>
        <w:t>Lack of w</w:t>
      </w:r>
      <w:r w:rsidR="000B4CD7" w:rsidRPr="00DF1F0E">
        <w:rPr>
          <w:rFonts w:ascii="Swis721 Lt BT" w:hAnsi="Swis721 Lt BT"/>
          <w:b/>
          <w:bCs/>
        </w:rPr>
        <w:t xml:space="preserve">orker </w:t>
      </w:r>
      <w:r w:rsidRPr="00DF1F0E">
        <w:rPr>
          <w:rFonts w:ascii="Swis721 Lt BT" w:hAnsi="Swis721 Lt BT"/>
          <w:b/>
          <w:bCs/>
        </w:rPr>
        <w:t>h</w:t>
      </w:r>
      <w:r w:rsidR="000B4CD7" w:rsidRPr="00DF1F0E">
        <w:rPr>
          <w:rFonts w:ascii="Swis721 Lt BT" w:hAnsi="Swis721 Lt BT"/>
          <w:b/>
          <w:bCs/>
        </w:rPr>
        <w:t>ousing</w:t>
      </w:r>
      <w:r w:rsidRPr="00DF1F0E">
        <w:rPr>
          <w:rFonts w:ascii="Swis721 Lt BT" w:hAnsi="Swis721 Lt BT"/>
          <w:b/>
          <w:bCs/>
        </w:rPr>
        <w:t>.</w:t>
      </w:r>
      <w:r w:rsidRPr="00DA070E">
        <w:rPr>
          <w:rFonts w:ascii="Swis721 Lt BT" w:hAnsi="Swis721 Lt BT"/>
        </w:rPr>
        <w:t xml:space="preserve"> </w:t>
      </w:r>
      <w:r w:rsidR="000B4CD7" w:rsidRPr="00DA070E">
        <w:rPr>
          <w:rFonts w:ascii="Swis721 Lt BT" w:hAnsi="Swis721 Lt BT"/>
        </w:rPr>
        <w:t>Housing affordability continues to be a crucial economic challenge for Barnstable County. The pandemic had some negative impact on housing affordability, as remote workers purchased homes on the Cape.</w:t>
      </w:r>
      <w:r w:rsidR="0021635C" w:rsidRPr="00DA070E">
        <w:rPr>
          <w:rFonts w:ascii="Swis721 Lt BT" w:hAnsi="Swis721 Lt BT"/>
        </w:rPr>
        <w:t xml:space="preserve"> </w:t>
      </w:r>
    </w:p>
    <w:p w14:paraId="1FA2942B" w14:textId="4423B08C" w:rsidR="000B4CD7" w:rsidRPr="00DA070E" w:rsidRDefault="00940B08" w:rsidP="000B4CD7">
      <w:pPr>
        <w:pStyle w:val="ListParagraph"/>
        <w:numPr>
          <w:ilvl w:val="0"/>
          <w:numId w:val="7"/>
        </w:numPr>
        <w:spacing w:before="120" w:after="120" w:line="240" w:lineRule="auto"/>
        <w:contextualSpacing w:val="0"/>
        <w:jc w:val="both"/>
        <w:rPr>
          <w:rFonts w:ascii="Swis721 Lt BT" w:hAnsi="Swis721 Lt BT"/>
        </w:rPr>
      </w:pPr>
      <w:r w:rsidRPr="00DF1F0E">
        <w:rPr>
          <w:rFonts w:ascii="Swis721 Lt BT" w:hAnsi="Swis721 Lt BT"/>
          <w:b/>
          <w:bCs/>
        </w:rPr>
        <w:t>A lack of i</w:t>
      </w:r>
      <w:r w:rsidR="000B4CD7" w:rsidRPr="00DF1F0E">
        <w:rPr>
          <w:rFonts w:ascii="Swis721 Lt BT" w:hAnsi="Swis721 Lt BT"/>
          <w:b/>
          <w:bCs/>
        </w:rPr>
        <w:t>nfrastructure Investment</w:t>
      </w:r>
      <w:r w:rsidRPr="00DF1F0E">
        <w:rPr>
          <w:rFonts w:ascii="Swis721 Lt BT" w:hAnsi="Swis721 Lt BT"/>
          <w:b/>
          <w:bCs/>
        </w:rPr>
        <w:t>.</w:t>
      </w:r>
      <w:r w:rsidRPr="00DA070E">
        <w:rPr>
          <w:rFonts w:ascii="Swis721 Lt BT" w:hAnsi="Swis721 Lt BT"/>
        </w:rPr>
        <w:t xml:space="preserve"> </w:t>
      </w:r>
      <w:r w:rsidR="000B4CD7" w:rsidRPr="00DA070E">
        <w:rPr>
          <w:rFonts w:ascii="Swis721 Lt BT" w:hAnsi="Swis721 Lt BT"/>
        </w:rPr>
        <w:t xml:space="preserve">Nearly all development on Cape Cod continues to </w:t>
      </w:r>
      <w:r w:rsidRPr="00DA070E">
        <w:rPr>
          <w:rFonts w:ascii="Swis721 Lt BT" w:hAnsi="Swis721 Lt BT"/>
        </w:rPr>
        <w:t>deploy</w:t>
      </w:r>
      <w:r w:rsidR="000B4CD7" w:rsidRPr="00DA070E">
        <w:rPr>
          <w:rFonts w:ascii="Swis721 Lt BT" w:hAnsi="Swis721 Lt BT"/>
        </w:rPr>
        <w:t xml:space="preserve"> onsite septic systems that release nitrogen </w:t>
      </w:r>
      <w:r w:rsidR="00DF1F0E">
        <w:rPr>
          <w:rFonts w:ascii="Swis721 Lt BT" w:hAnsi="Swis721 Lt BT"/>
        </w:rPr>
        <w:t>in</w:t>
      </w:r>
      <w:r w:rsidR="000B4CD7" w:rsidRPr="00DA070E">
        <w:rPr>
          <w:rFonts w:ascii="Swis721 Lt BT" w:hAnsi="Swis721 Lt BT"/>
        </w:rPr>
        <w:t xml:space="preserve">to </w:t>
      </w:r>
      <w:r w:rsidR="00DF1F0E">
        <w:rPr>
          <w:rFonts w:ascii="Swis721 Lt BT" w:hAnsi="Swis721 Lt BT"/>
        </w:rPr>
        <w:t xml:space="preserve">the </w:t>
      </w:r>
      <w:r w:rsidR="000B4CD7" w:rsidRPr="00DA070E">
        <w:rPr>
          <w:rFonts w:ascii="Swis721 Lt BT" w:hAnsi="Swis721 Lt BT"/>
        </w:rPr>
        <w:t>groundwater, which results in degraded embayment water quality. Wastewater infrastructure is needed in identified Activity Centers in the region to encourage economic growth</w:t>
      </w:r>
      <w:r w:rsidRPr="00DA070E">
        <w:rPr>
          <w:rFonts w:ascii="Swis721 Lt BT" w:hAnsi="Swis721 Lt BT"/>
        </w:rPr>
        <w:t>.</w:t>
      </w:r>
    </w:p>
    <w:p w14:paraId="47E755DB" w14:textId="74A4CD84" w:rsidR="000B4CD7" w:rsidRPr="00DA070E" w:rsidRDefault="000B4CD7" w:rsidP="00E46184">
      <w:pPr>
        <w:pStyle w:val="Heading3"/>
      </w:pPr>
      <w:r w:rsidRPr="00DA070E">
        <w:t xml:space="preserve">Mashpee </w:t>
      </w:r>
      <w:r w:rsidR="00846359" w:rsidRPr="00DA070E">
        <w:t>Context</w:t>
      </w:r>
    </w:p>
    <w:p w14:paraId="30BAF8F6" w14:textId="28D63F43" w:rsidR="006A667E" w:rsidRPr="00DA070E" w:rsidRDefault="00846359" w:rsidP="00DF1F0E">
      <w:pPr>
        <w:jc w:val="both"/>
      </w:pPr>
      <w:r w:rsidRPr="00DA070E">
        <w:t xml:space="preserve">Like many Cape Cod towns, Mashpee’s economy is influenced by seasonal residents and </w:t>
      </w:r>
      <w:r w:rsidR="000B4CD7" w:rsidRPr="00DA070E">
        <w:t>touris</w:t>
      </w:r>
      <w:r w:rsidRPr="00DA070E">
        <w:t>ts</w:t>
      </w:r>
      <w:r w:rsidR="000B4CD7" w:rsidRPr="00DA070E">
        <w:t xml:space="preserve"> in the summer season. The Cape’s economy is less seasonal than during the 1990s, but it still depends heavily on the doubling of the population in the summer and spending by second homeowners and visitors. </w:t>
      </w:r>
      <w:r w:rsidR="006A667E" w:rsidRPr="00DA070E">
        <w:t xml:space="preserve">Table 2-1 </w:t>
      </w:r>
      <w:r w:rsidR="004A0C9C" w:rsidRPr="00DA070E">
        <w:t>shows</w:t>
      </w:r>
      <w:r w:rsidR="006A667E" w:rsidRPr="00DA070E">
        <w:t xml:space="preserve"> </w:t>
      </w:r>
      <w:r w:rsidR="00676C92" w:rsidRPr="00DA070E">
        <w:t>the range of annual</w:t>
      </w:r>
      <w:r w:rsidR="006A667E" w:rsidRPr="00DA070E">
        <w:t xml:space="preserve"> unemployment for </w:t>
      </w:r>
      <w:r w:rsidR="00676C92" w:rsidRPr="00DA070E">
        <w:t xml:space="preserve">both </w:t>
      </w:r>
      <w:r w:rsidR="006A667E" w:rsidRPr="00DA070E">
        <w:t>Mashpee</w:t>
      </w:r>
      <w:r w:rsidR="00676C92" w:rsidRPr="00DA070E">
        <w:t xml:space="preserve"> and the state. </w:t>
      </w:r>
      <w:r w:rsidR="006A667E" w:rsidRPr="00DA070E">
        <w:t xml:space="preserve">In calendar years 2020 and 2021, the employment rates of both the </w:t>
      </w:r>
      <w:r w:rsidR="008F74DC" w:rsidRPr="00DA070E">
        <w:t>T</w:t>
      </w:r>
      <w:r w:rsidR="006A667E" w:rsidRPr="00DA070E">
        <w:t xml:space="preserve">own and </w:t>
      </w:r>
      <w:r w:rsidR="004A0C9C" w:rsidRPr="00DA070E">
        <w:t>s</w:t>
      </w:r>
      <w:r w:rsidR="006A667E" w:rsidRPr="00DA070E">
        <w:t xml:space="preserve">tate fluctuated more dramatically than usual. </w:t>
      </w:r>
    </w:p>
    <w:tbl>
      <w:tblPr>
        <w:tblStyle w:val="Mashpee"/>
        <w:tblpPr w:leftFromText="180" w:rightFromText="180" w:vertAnchor="text" w:horzAnchor="margin" w:tblpXSpec="center" w:tblpY="12"/>
        <w:tblW w:w="9355" w:type="dxa"/>
        <w:tblLook w:val="04A0" w:firstRow="1" w:lastRow="0" w:firstColumn="1" w:lastColumn="0" w:noHBand="0" w:noVBand="1"/>
      </w:tblPr>
      <w:tblGrid>
        <w:gridCol w:w="3118"/>
        <w:gridCol w:w="3118"/>
        <w:gridCol w:w="3119"/>
      </w:tblGrid>
      <w:tr w:rsidR="00126700" w:rsidRPr="00DA070E" w14:paraId="0869D78A" w14:textId="77777777" w:rsidTr="00235AC5">
        <w:trPr>
          <w:trHeight w:val="288"/>
        </w:trPr>
        <w:tc>
          <w:tcPr>
            <w:tcW w:w="3118" w:type="dxa"/>
            <w:tcBorders>
              <w:top w:val="nil"/>
            </w:tcBorders>
            <w:hideMark/>
          </w:tcPr>
          <w:p w14:paraId="5F9C5D05" w14:textId="77777777" w:rsidR="00126700" w:rsidRPr="00DA070E" w:rsidRDefault="00126700" w:rsidP="00126700">
            <w:pPr>
              <w:rPr>
                <w:b/>
                <w:bCs/>
                <w:szCs w:val="20"/>
              </w:rPr>
            </w:pPr>
            <w:r w:rsidRPr="00DA070E">
              <w:rPr>
                <w:b/>
                <w:bCs/>
                <w:szCs w:val="20"/>
              </w:rPr>
              <w:lastRenderedPageBreak/>
              <w:t>Year</w:t>
            </w:r>
          </w:p>
        </w:tc>
        <w:tc>
          <w:tcPr>
            <w:tcW w:w="3118" w:type="dxa"/>
            <w:tcBorders>
              <w:top w:val="nil"/>
            </w:tcBorders>
            <w:hideMark/>
          </w:tcPr>
          <w:p w14:paraId="0CA96FD9" w14:textId="77777777" w:rsidR="00126700" w:rsidRPr="00DA070E" w:rsidRDefault="00126700" w:rsidP="00126700">
            <w:pPr>
              <w:rPr>
                <w:b/>
                <w:bCs/>
                <w:szCs w:val="20"/>
              </w:rPr>
            </w:pPr>
            <w:r w:rsidRPr="00DA070E">
              <w:rPr>
                <w:b/>
                <w:bCs/>
                <w:szCs w:val="20"/>
              </w:rPr>
              <w:t>Mashpee</w:t>
            </w:r>
          </w:p>
        </w:tc>
        <w:tc>
          <w:tcPr>
            <w:tcW w:w="3119" w:type="dxa"/>
            <w:tcBorders>
              <w:top w:val="nil"/>
            </w:tcBorders>
          </w:tcPr>
          <w:p w14:paraId="5B3481F1" w14:textId="32B45750" w:rsidR="00126700" w:rsidRPr="00DA070E" w:rsidRDefault="00126700" w:rsidP="00126700">
            <w:pPr>
              <w:rPr>
                <w:b/>
                <w:bCs/>
                <w:szCs w:val="20"/>
              </w:rPr>
            </w:pPr>
            <w:r w:rsidRPr="00DA070E">
              <w:rPr>
                <w:b/>
                <w:bCs/>
                <w:szCs w:val="20"/>
              </w:rPr>
              <w:t>Massachusetts</w:t>
            </w:r>
          </w:p>
        </w:tc>
      </w:tr>
      <w:tr w:rsidR="00126700" w:rsidRPr="00DA070E" w14:paraId="481245D6" w14:textId="77777777" w:rsidTr="00235AC5">
        <w:trPr>
          <w:trHeight w:val="288"/>
        </w:trPr>
        <w:tc>
          <w:tcPr>
            <w:tcW w:w="3118" w:type="dxa"/>
          </w:tcPr>
          <w:p w14:paraId="5F7E8C91" w14:textId="3C7F42CA" w:rsidR="00126700" w:rsidRPr="00DA070E" w:rsidRDefault="00126700" w:rsidP="00126700">
            <w:pPr>
              <w:rPr>
                <w:szCs w:val="20"/>
              </w:rPr>
            </w:pPr>
            <w:r w:rsidRPr="00DA070E">
              <w:rPr>
                <w:szCs w:val="20"/>
              </w:rPr>
              <w:t>201</w:t>
            </w:r>
            <w:r w:rsidR="00F230F7" w:rsidRPr="00DA070E">
              <w:rPr>
                <w:szCs w:val="20"/>
              </w:rPr>
              <w:t>6</w:t>
            </w:r>
          </w:p>
        </w:tc>
        <w:tc>
          <w:tcPr>
            <w:tcW w:w="3118" w:type="dxa"/>
          </w:tcPr>
          <w:p w14:paraId="14E382CD" w14:textId="42959CB3" w:rsidR="00126700" w:rsidRPr="00DA070E" w:rsidRDefault="00F230F7" w:rsidP="00126700">
            <w:pPr>
              <w:tabs>
                <w:tab w:val="left" w:pos="344"/>
              </w:tabs>
              <w:rPr>
                <w:szCs w:val="20"/>
              </w:rPr>
            </w:pPr>
            <w:r w:rsidRPr="00DA070E">
              <w:rPr>
                <w:szCs w:val="20"/>
              </w:rPr>
              <w:t>4.6</w:t>
            </w:r>
          </w:p>
        </w:tc>
        <w:tc>
          <w:tcPr>
            <w:tcW w:w="3119" w:type="dxa"/>
          </w:tcPr>
          <w:p w14:paraId="771DAA11" w14:textId="2D55B8C3" w:rsidR="00126700" w:rsidRPr="00DA070E" w:rsidRDefault="00F230F7" w:rsidP="00126700">
            <w:pPr>
              <w:tabs>
                <w:tab w:val="left" w:pos="344"/>
              </w:tabs>
              <w:rPr>
                <w:szCs w:val="20"/>
              </w:rPr>
            </w:pPr>
            <w:r w:rsidRPr="00DA070E">
              <w:rPr>
                <w:szCs w:val="20"/>
              </w:rPr>
              <w:t>4.0</w:t>
            </w:r>
          </w:p>
        </w:tc>
      </w:tr>
      <w:tr w:rsidR="00126700" w:rsidRPr="00DA070E" w14:paraId="791BC8A9" w14:textId="77777777" w:rsidTr="00235AC5">
        <w:trPr>
          <w:trHeight w:val="288"/>
        </w:trPr>
        <w:tc>
          <w:tcPr>
            <w:tcW w:w="3118" w:type="dxa"/>
          </w:tcPr>
          <w:p w14:paraId="000DFFBC" w14:textId="414831E8" w:rsidR="00126700" w:rsidRPr="00DA070E" w:rsidRDefault="00126700" w:rsidP="00126700">
            <w:pPr>
              <w:rPr>
                <w:szCs w:val="20"/>
              </w:rPr>
            </w:pPr>
            <w:r w:rsidRPr="00DA070E">
              <w:rPr>
                <w:szCs w:val="20"/>
              </w:rPr>
              <w:t>201</w:t>
            </w:r>
            <w:r w:rsidR="00F230F7" w:rsidRPr="00DA070E">
              <w:rPr>
                <w:szCs w:val="20"/>
              </w:rPr>
              <w:t>7</w:t>
            </w:r>
          </w:p>
        </w:tc>
        <w:tc>
          <w:tcPr>
            <w:tcW w:w="3118" w:type="dxa"/>
          </w:tcPr>
          <w:p w14:paraId="34186C5F" w14:textId="0089E5F9" w:rsidR="00126700" w:rsidRPr="00DA070E" w:rsidRDefault="00F230F7" w:rsidP="00126700">
            <w:pPr>
              <w:tabs>
                <w:tab w:val="left" w:pos="344"/>
              </w:tabs>
              <w:rPr>
                <w:szCs w:val="20"/>
              </w:rPr>
            </w:pPr>
            <w:r w:rsidRPr="00DA070E">
              <w:rPr>
                <w:szCs w:val="20"/>
              </w:rPr>
              <w:t>4.4</w:t>
            </w:r>
          </w:p>
        </w:tc>
        <w:tc>
          <w:tcPr>
            <w:tcW w:w="3119" w:type="dxa"/>
          </w:tcPr>
          <w:p w14:paraId="28023E46" w14:textId="570626FF" w:rsidR="00126700" w:rsidRPr="00DA070E" w:rsidRDefault="00F230F7" w:rsidP="00126700">
            <w:pPr>
              <w:tabs>
                <w:tab w:val="left" w:pos="344"/>
              </w:tabs>
              <w:rPr>
                <w:szCs w:val="20"/>
              </w:rPr>
            </w:pPr>
            <w:r w:rsidRPr="00DA070E">
              <w:rPr>
                <w:szCs w:val="20"/>
              </w:rPr>
              <w:t>3.8</w:t>
            </w:r>
          </w:p>
        </w:tc>
      </w:tr>
      <w:tr w:rsidR="00126700" w:rsidRPr="00DA070E" w14:paraId="48B9C699" w14:textId="77777777" w:rsidTr="00235AC5">
        <w:trPr>
          <w:trHeight w:val="288"/>
        </w:trPr>
        <w:tc>
          <w:tcPr>
            <w:tcW w:w="3118" w:type="dxa"/>
          </w:tcPr>
          <w:p w14:paraId="39EDF54E" w14:textId="35F7966E" w:rsidR="00126700" w:rsidRPr="00DA070E" w:rsidRDefault="00126700" w:rsidP="00126700">
            <w:pPr>
              <w:rPr>
                <w:szCs w:val="20"/>
              </w:rPr>
            </w:pPr>
            <w:r w:rsidRPr="00DA070E">
              <w:rPr>
                <w:szCs w:val="20"/>
              </w:rPr>
              <w:t>201</w:t>
            </w:r>
            <w:r w:rsidR="00F230F7" w:rsidRPr="00DA070E">
              <w:rPr>
                <w:szCs w:val="20"/>
              </w:rPr>
              <w:t>8</w:t>
            </w:r>
          </w:p>
        </w:tc>
        <w:tc>
          <w:tcPr>
            <w:tcW w:w="3118" w:type="dxa"/>
          </w:tcPr>
          <w:p w14:paraId="78E87930" w14:textId="3C54B0D5" w:rsidR="00126700" w:rsidRPr="00DA070E" w:rsidRDefault="00F230F7" w:rsidP="00126700">
            <w:pPr>
              <w:tabs>
                <w:tab w:val="left" w:pos="344"/>
              </w:tabs>
              <w:rPr>
                <w:szCs w:val="20"/>
              </w:rPr>
            </w:pPr>
            <w:r w:rsidRPr="00DA070E">
              <w:rPr>
                <w:szCs w:val="20"/>
              </w:rPr>
              <w:t>4.5</w:t>
            </w:r>
          </w:p>
        </w:tc>
        <w:tc>
          <w:tcPr>
            <w:tcW w:w="3119" w:type="dxa"/>
          </w:tcPr>
          <w:p w14:paraId="097E2E10" w14:textId="4376CFFC" w:rsidR="00126700" w:rsidRPr="00DA070E" w:rsidRDefault="00F230F7" w:rsidP="00126700">
            <w:pPr>
              <w:tabs>
                <w:tab w:val="left" w:pos="344"/>
              </w:tabs>
              <w:rPr>
                <w:szCs w:val="20"/>
              </w:rPr>
            </w:pPr>
            <w:r w:rsidRPr="00DA070E">
              <w:rPr>
                <w:szCs w:val="20"/>
              </w:rPr>
              <w:t>3.4</w:t>
            </w:r>
          </w:p>
        </w:tc>
      </w:tr>
      <w:tr w:rsidR="00126700" w:rsidRPr="00DA070E" w14:paraId="3FCBB94F" w14:textId="77777777" w:rsidTr="00235AC5">
        <w:trPr>
          <w:trHeight w:val="288"/>
        </w:trPr>
        <w:tc>
          <w:tcPr>
            <w:tcW w:w="3118" w:type="dxa"/>
          </w:tcPr>
          <w:p w14:paraId="1A04AA8F" w14:textId="57E64DE5" w:rsidR="00126700" w:rsidRPr="00DA070E" w:rsidRDefault="00126700" w:rsidP="00126700">
            <w:pPr>
              <w:rPr>
                <w:szCs w:val="20"/>
              </w:rPr>
            </w:pPr>
            <w:r w:rsidRPr="00DA070E">
              <w:rPr>
                <w:szCs w:val="20"/>
              </w:rPr>
              <w:t>20</w:t>
            </w:r>
            <w:r w:rsidR="00F230F7" w:rsidRPr="00DA070E">
              <w:rPr>
                <w:szCs w:val="20"/>
              </w:rPr>
              <w:t>19</w:t>
            </w:r>
          </w:p>
        </w:tc>
        <w:tc>
          <w:tcPr>
            <w:tcW w:w="3118" w:type="dxa"/>
          </w:tcPr>
          <w:p w14:paraId="400FF4A9" w14:textId="2244C423" w:rsidR="00126700" w:rsidRPr="00DA070E" w:rsidRDefault="00F230F7" w:rsidP="00126700">
            <w:pPr>
              <w:tabs>
                <w:tab w:val="left" w:pos="344"/>
              </w:tabs>
              <w:rPr>
                <w:szCs w:val="20"/>
              </w:rPr>
            </w:pPr>
            <w:r w:rsidRPr="00DA070E">
              <w:rPr>
                <w:szCs w:val="20"/>
              </w:rPr>
              <w:t>3.9</w:t>
            </w:r>
          </w:p>
        </w:tc>
        <w:tc>
          <w:tcPr>
            <w:tcW w:w="3119" w:type="dxa"/>
          </w:tcPr>
          <w:p w14:paraId="3F29C086" w14:textId="49BBB04C" w:rsidR="00126700" w:rsidRPr="00DA070E" w:rsidRDefault="00F230F7" w:rsidP="00126700">
            <w:pPr>
              <w:tabs>
                <w:tab w:val="left" w:pos="344"/>
              </w:tabs>
              <w:rPr>
                <w:szCs w:val="20"/>
              </w:rPr>
            </w:pPr>
            <w:r w:rsidRPr="00DA070E">
              <w:rPr>
                <w:szCs w:val="20"/>
              </w:rPr>
              <w:t>3.1</w:t>
            </w:r>
          </w:p>
        </w:tc>
      </w:tr>
      <w:tr w:rsidR="00126700" w:rsidRPr="00DA070E" w14:paraId="6E6E716A" w14:textId="77777777" w:rsidTr="00235AC5">
        <w:trPr>
          <w:trHeight w:val="288"/>
        </w:trPr>
        <w:tc>
          <w:tcPr>
            <w:tcW w:w="3118" w:type="dxa"/>
          </w:tcPr>
          <w:p w14:paraId="0590E35F" w14:textId="283C8346" w:rsidR="00126700" w:rsidRPr="00DA070E" w:rsidRDefault="00126700" w:rsidP="00126700">
            <w:pPr>
              <w:rPr>
                <w:szCs w:val="20"/>
              </w:rPr>
            </w:pPr>
            <w:r w:rsidRPr="00DA070E">
              <w:rPr>
                <w:szCs w:val="20"/>
              </w:rPr>
              <w:t>202</w:t>
            </w:r>
            <w:r w:rsidR="00F230F7" w:rsidRPr="00DA070E">
              <w:rPr>
                <w:szCs w:val="20"/>
              </w:rPr>
              <w:t>0</w:t>
            </w:r>
          </w:p>
        </w:tc>
        <w:tc>
          <w:tcPr>
            <w:tcW w:w="3118" w:type="dxa"/>
          </w:tcPr>
          <w:p w14:paraId="226F548F" w14:textId="4BC6684D" w:rsidR="00126700" w:rsidRPr="00DA070E" w:rsidRDefault="00F230F7" w:rsidP="00126700">
            <w:pPr>
              <w:tabs>
                <w:tab w:val="left" w:pos="344"/>
              </w:tabs>
              <w:rPr>
                <w:szCs w:val="20"/>
              </w:rPr>
            </w:pPr>
            <w:r w:rsidRPr="00DA070E">
              <w:rPr>
                <w:szCs w:val="20"/>
              </w:rPr>
              <w:t>10.6</w:t>
            </w:r>
          </w:p>
        </w:tc>
        <w:tc>
          <w:tcPr>
            <w:tcW w:w="3119" w:type="dxa"/>
          </w:tcPr>
          <w:p w14:paraId="240BA966" w14:textId="3D53DCC1" w:rsidR="00126700" w:rsidRPr="00DA070E" w:rsidRDefault="00F230F7" w:rsidP="00126700">
            <w:pPr>
              <w:tabs>
                <w:tab w:val="left" w:pos="344"/>
              </w:tabs>
              <w:rPr>
                <w:szCs w:val="20"/>
              </w:rPr>
            </w:pPr>
            <w:r w:rsidRPr="00DA070E">
              <w:rPr>
                <w:szCs w:val="20"/>
              </w:rPr>
              <w:t>9.4</w:t>
            </w:r>
          </w:p>
        </w:tc>
      </w:tr>
    </w:tbl>
    <w:p w14:paraId="6003353E" w14:textId="77777777" w:rsidR="00235AC5" w:rsidRPr="00235AC5" w:rsidRDefault="00235AC5" w:rsidP="00235AC5">
      <w:pPr>
        <w:spacing w:after="0"/>
        <w:rPr>
          <w:rFonts w:cs="Arial"/>
          <w:b/>
          <w:bCs/>
          <w:sz w:val="20"/>
          <w:szCs w:val="20"/>
        </w:rPr>
      </w:pPr>
      <w:r w:rsidRPr="00235AC5">
        <w:rPr>
          <w:rFonts w:cs="Arial"/>
          <w:b/>
          <w:bCs/>
          <w:sz w:val="20"/>
          <w:szCs w:val="20"/>
        </w:rPr>
        <w:t>Table 2-1. Annual Unemployment Rates, Not Seasonally Adjusted</w:t>
      </w:r>
    </w:p>
    <w:p w14:paraId="1B15547F" w14:textId="3FB25183" w:rsidR="00E46184" w:rsidRPr="00DF1F0E" w:rsidRDefault="00E46184" w:rsidP="00E46184">
      <w:pPr>
        <w:rPr>
          <w:rFonts w:eastAsiaTheme="majorEastAsia" w:cstheme="majorBidi"/>
          <w:i/>
          <w:sz w:val="20"/>
          <w:szCs w:val="20"/>
        </w:rPr>
      </w:pPr>
      <w:r w:rsidRPr="00DF1F0E">
        <w:rPr>
          <w:i/>
          <w:iCs/>
          <w:sz w:val="20"/>
          <w:szCs w:val="20"/>
        </w:rPr>
        <w:t>Source: 2016-2020 Labor Market Information, Massachusetts Department of Economic Research</w:t>
      </w:r>
      <w:r w:rsidR="00CC05F2" w:rsidRPr="00DF1F0E">
        <w:rPr>
          <w:rFonts w:eastAsiaTheme="majorEastAsia" w:cstheme="majorBidi"/>
          <w:i/>
          <w:sz w:val="20"/>
          <w:szCs w:val="20"/>
        </w:rPr>
        <w:t>, 2020</w:t>
      </w:r>
      <w:r w:rsidRPr="00DF1F0E">
        <w:rPr>
          <w:rFonts w:eastAsiaTheme="majorEastAsia" w:cstheme="majorBidi"/>
          <w:i/>
          <w:sz w:val="20"/>
          <w:szCs w:val="20"/>
        </w:rPr>
        <w:t xml:space="preserve"> </w:t>
      </w:r>
    </w:p>
    <w:p w14:paraId="485F2BEA" w14:textId="41F3CB4A" w:rsidR="000B4CD7" w:rsidRPr="00577CB1" w:rsidRDefault="000B4CD7" w:rsidP="00E46184">
      <w:pPr>
        <w:pStyle w:val="Heading4"/>
      </w:pPr>
      <w:r w:rsidRPr="00577CB1">
        <w:t xml:space="preserve">Industries </w:t>
      </w:r>
    </w:p>
    <w:p w14:paraId="6D88DEEE" w14:textId="662056DF" w:rsidR="000B4CD7" w:rsidRPr="00DA070E" w:rsidRDefault="00056D19" w:rsidP="00DF1F0E">
      <w:pPr>
        <w:jc w:val="both"/>
      </w:pPr>
      <w:r>
        <w:rPr>
          <w:noProof/>
        </w:rPr>
        <mc:AlternateContent>
          <mc:Choice Requires="wps">
            <w:drawing>
              <wp:anchor distT="0" distB="0" distL="114300" distR="114300" simplePos="0" relativeHeight="251675648" behindDoc="0" locked="0" layoutInCell="1" allowOverlap="1" wp14:anchorId="73D5C9DE" wp14:editId="6BAE498C">
                <wp:simplePos x="0" y="0"/>
                <wp:positionH relativeFrom="column">
                  <wp:posOffset>67310</wp:posOffset>
                </wp:positionH>
                <wp:positionV relativeFrom="paragraph">
                  <wp:posOffset>2327275</wp:posOffset>
                </wp:positionV>
                <wp:extent cx="2922905" cy="440055"/>
                <wp:effectExtent l="0" t="0" r="0" b="0"/>
                <wp:wrapSquare wrapText="bothSides"/>
                <wp:docPr id="715710760" name="Text Box 715710760"/>
                <wp:cNvGraphicFramePr/>
                <a:graphic xmlns:a="http://schemas.openxmlformats.org/drawingml/2006/main">
                  <a:graphicData uri="http://schemas.microsoft.com/office/word/2010/wordprocessingShape">
                    <wps:wsp>
                      <wps:cNvSpPr txBox="1"/>
                      <wps:spPr>
                        <a:xfrm>
                          <a:off x="0" y="0"/>
                          <a:ext cx="2922905" cy="440055"/>
                        </a:xfrm>
                        <a:prstGeom prst="rect">
                          <a:avLst/>
                        </a:prstGeom>
                        <a:solidFill>
                          <a:schemeClr val="lt1"/>
                        </a:solidFill>
                        <a:ln w="6350">
                          <a:noFill/>
                        </a:ln>
                      </wps:spPr>
                      <wps:txbx>
                        <w:txbxContent>
                          <w:p w14:paraId="48212BA0" w14:textId="78433D3E" w:rsidR="00056D19" w:rsidRDefault="00056D19" w:rsidP="007A32D8">
                            <w:pPr>
                              <w:spacing w:after="0"/>
                              <w:rPr>
                                <w:b/>
                                <w:bCs/>
                                <w:sz w:val="20"/>
                                <w:szCs w:val="20"/>
                              </w:rPr>
                            </w:pPr>
                            <w:r>
                              <w:rPr>
                                <w:b/>
                                <w:bCs/>
                                <w:sz w:val="20"/>
                                <w:szCs w:val="20"/>
                              </w:rPr>
                              <w:t>Figure 2-</w:t>
                            </w:r>
                            <w:r>
                              <w:rPr>
                                <w:b/>
                                <w:bCs/>
                                <w:sz w:val="20"/>
                                <w:szCs w:val="20"/>
                              </w:rPr>
                              <w:fldChar w:fldCharType="begin"/>
                            </w:r>
                            <w:r>
                              <w:rPr>
                                <w:b/>
                                <w:bCs/>
                                <w:sz w:val="20"/>
                                <w:szCs w:val="20"/>
                              </w:rPr>
                              <w:instrText xml:space="preserve"> SEQ Figure \* MERGEFORMAT </w:instrText>
                            </w:r>
                            <w:r>
                              <w:rPr>
                                <w:b/>
                                <w:bCs/>
                                <w:sz w:val="20"/>
                                <w:szCs w:val="20"/>
                              </w:rPr>
                              <w:fldChar w:fldCharType="separate"/>
                            </w:r>
                            <w:r w:rsidR="00235AC5">
                              <w:rPr>
                                <w:b/>
                                <w:bCs/>
                                <w:noProof/>
                                <w:sz w:val="20"/>
                                <w:szCs w:val="20"/>
                              </w:rPr>
                              <w:t>1</w:t>
                            </w:r>
                            <w:r>
                              <w:rPr>
                                <w:b/>
                                <w:bCs/>
                                <w:sz w:val="20"/>
                                <w:szCs w:val="20"/>
                              </w:rPr>
                              <w:fldChar w:fldCharType="end"/>
                            </w:r>
                            <w:r>
                              <w:rPr>
                                <w:b/>
                                <w:bCs/>
                                <w:sz w:val="20"/>
                                <w:szCs w:val="20"/>
                              </w:rPr>
                              <w:t>. Relative Share of Jobs By Industry</w:t>
                            </w:r>
                          </w:p>
                          <w:p w14:paraId="3B9363FB" w14:textId="77777777" w:rsidR="00056D19" w:rsidRPr="00DF1F0E" w:rsidRDefault="00056D19" w:rsidP="007A32D8">
                            <w:pPr>
                              <w:spacing w:after="0"/>
                              <w:rPr>
                                <w:i/>
                                <w:iCs/>
                              </w:rPr>
                            </w:pPr>
                            <w:r w:rsidRPr="00DF1F0E">
                              <w:rPr>
                                <w:i/>
                                <w:iCs/>
                                <w:sz w:val="20"/>
                                <w:szCs w:val="20"/>
                              </w:rPr>
                              <w:t>Source: Bureau of Labor Statistics</w:t>
                            </w:r>
                            <w:r>
                              <w:rPr>
                                <w:i/>
                                <w:iCs/>
                                <w:sz w:val="20"/>
                                <w:szCs w:val="20"/>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5C9DE" id="_x0000_t202" coordsize="21600,21600" o:spt="202" path="m,l,21600r21600,l21600,xe">
                <v:stroke joinstyle="miter"/>
                <v:path gradientshapeok="t" o:connecttype="rect"/>
              </v:shapetype>
              <v:shape id="Text Box 715710760" o:spid="_x0000_s1026" type="#_x0000_t202" style="position:absolute;left:0;text-align:left;margin-left:5.3pt;margin-top:183.25pt;width:230.15pt;height:3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" fillcolor="white [3201]" stroked="f" strokeweight=".5pt">
                <v:textbox>
                  <w:txbxContent>
                    <w:p w14:paraId="48212BA0" w14:textId="78433D3E" w:rsidR="00056D19" w:rsidRDefault="00056D19" w:rsidP="007A32D8">
                      <w:pPr>
                        <w:spacing w:after="0"/>
                        <w:rPr>
                          <w:b/>
                          <w:bCs/>
                          <w:sz w:val="20"/>
                          <w:szCs w:val="20"/>
                        </w:rPr>
                      </w:pPr>
                      <w:r>
                        <w:rPr>
                          <w:b/>
                          <w:bCs/>
                          <w:sz w:val="20"/>
                          <w:szCs w:val="20"/>
                        </w:rPr>
                        <w:t>Figure 2-</w:t>
                      </w:r>
                      <w:r>
                        <w:rPr>
                          <w:b/>
                          <w:bCs/>
                          <w:sz w:val="20"/>
                          <w:szCs w:val="20"/>
                        </w:rPr>
                        <w:fldChar w:fldCharType="begin"/>
                      </w:r>
                      <w:r>
                        <w:rPr>
                          <w:b/>
                          <w:bCs/>
                          <w:sz w:val="20"/>
                          <w:szCs w:val="20"/>
                        </w:rPr>
                        <w:instrText xml:space="preserve"> SEQ Figure \* MERGEFORMAT </w:instrText>
                      </w:r>
                      <w:r>
                        <w:rPr>
                          <w:b/>
                          <w:bCs/>
                          <w:sz w:val="20"/>
                          <w:szCs w:val="20"/>
                        </w:rPr>
                        <w:fldChar w:fldCharType="separate"/>
                      </w:r>
                      <w:r w:rsidR="00235AC5">
                        <w:rPr>
                          <w:b/>
                          <w:bCs/>
                          <w:noProof/>
                          <w:sz w:val="20"/>
                          <w:szCs w:val="20"/>
                        </w:rPr>
                        <w:t>1</w:t>
                      </w:r>
                      <w:r>
                        <w:rPr>
                          <w:b/>
                          <w:bCs/>
                          <w:sz w:val="20"/>
                          <w:szCs w:val="20"/>
                        </w:rPr>
                        <w:fldChar w:fldCharType="end"/>
                      </w:r>
                      <w:r>
                        <w:rPr>
                          <w:b/>
                          <w:bCs/>
                          <w:sz w:val="20"/>
                          <w:szCs w:val="20"/>
                        </w:rPr>
                        <w:t>. Relative Share of Jobs By Industry</w:t>
                      </w:r>
                    </w:p>
                    <w:p w14:paraId="3B9363FB" w14:textId="77777777" w:rsidR="00056D19" w:rsidRPr="00DF1F0E" w:rsidRDefault="00056D19" w:rsidP="007A32D8">
                      <w:pPr>
                        <w:spacing w:after="0"/>
                        <w:rPr>
                          <w:i/>
                          <w:iCs/>
                        </w:rPr>
                      </w:pPr>
                      <w:r w:rsidRPr="00DF1F0E">
                        <w:rPr>
                          <w:i/>
                          <w:iCs/>
                          <w:sz w:val="20"/>
                          <w:szCs w:val="20"/>
                        </w:rPr>
                        <w:t>Source: Bureau of Labor Statistics</w:t>
                      </w:r>
                      <w:r>
                        <w:rPr>
                          <w:i/>
                          <w:iCs/>
                          <w:sz w:val="20"/>
                          <w:szCs w:val="20"/>
                        </w:rPr>
                        <w:t>, 2020</w:t>
                      </w:r>
                    </w:p>
                  </w:txbxContent>
                </v:textbox>
                <w10:wrap type="square"/>
              </v:shape>
            </w:pict>
          </mc:Fallback>
        </mc:AlternateContent>
      </w:r>
      <w:r w:rsidRPr="00DA070E">
        <w:rPr>
          <w:noProof/>
        </w:rPr>
        <w:drawing>
          <wp:anchor distT="0" distB="0" distL="114300" distR="114300" simplePos="0" relativeHeight="251674624" behindDoc="0" locked="0" layoutInCell="1" allowOverlap="1" wp14:anchorId="18488276" wp14:editId="227B9D72">
            <wp:simplePos x="0" y="0"/>
            <wp:positionH relativeFrom="column">
              <wp:posOffset>14817</wp:posOffset>
            </wp:positionH>
            <wp:positionV relativeFrom="paragraph">
              <wp:posOffset>78105</wp:posOffset>
            </wp:positionV>
            <wp:extent cx="2973705" cy="2251710"/>
            <wp:effectExtent l="0" t="0" r="0" b="0"/>
            <wp:wrapSquare wrapText="bothSides"/>
            <wp:docPr id="823578294" name="Picture 82357829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rotWithShape="1">
                    <a:blip r:embed="rId11" cstate="print">
                      <a:extLst>
                        <a:ext uri="{28A0092B-C50C-407E-A947-70E740481C1C}">
                          <a14:useLocalDpi xmlns:a14="http://schemas.microsoft.com/office/drawing/2010/main" val="0"/>
                        </a:ext>
                      </a:extLst>
                    </a:blip>
                    <a:srcRect l="31303" t="33998" r="27851" b="10998"/>
                    <a:stretch/>
                  </pic:blipFill>
                  <pic:spPr bwMode="auto">
                    <a:xfrm>
                      <a:off x="0" y="0"/>
                      <a:ext cx="2973705" cy="2251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As of 2020</w:t>
      </w:r>
      <w:r w:rsidR="000B4CD7" w:rsidRPr="00DA070E">
        <w:t xml:space="preserve">, 43% of jobs in Mashpee are in </w:t>
      </w:r>
      <w:r w:rsidR="00846359" w:rsidRPr="00DA070E">
        <w:t>t</w:t>
      </w:r>
      <w:r w:rsidR="000B4CD7" w:rsidRPr="00DA070E">
        <w:t xml:space="preserve">ourism-related industries. The Location Quotients </w:t>
      </w:r>
      <w:r w:rsidR="00116B75" w:rsidRPr="00DA070E">
        <w:t xml:space="preserve">(LQ) </w:t>
      </w:r>
      <w:r w:rsidR="000B4CD7" w:rsidRPr="00DA070E">
        <w:t>for Mashpee are consistent with the Cape-wide statistics</w:t>
      </w:r>
      <w:r w:rsidR="00126700" w:rsidRPr="00DA070E">
        <w:t xml:space="preserve"> </w:t>
      </w:r>
      <w:r w:rsidR="000B4CD7" w:rsidRPr="00DA070E">
        <w:t xml:space="preserve">and, outside of healthcare, involve tourism-related industries. </w:t>
      </w:r>
      <w:r w:rsidR="00116B75" w:rsidRPr="00DA070E">
        <w:t xml:space="preserve">The LQ is a way of identifying which industries take up the greatest share of the local economy </w:t>
      </w:r>
      <w:r w:rsidR="00F230F7" w:rsidRPr="00DA070E">
        <w:t>–</w:t>
      </w:r>
      <w:r w:rsidR="00116B75" w:rsidRPr="00DA070E">
        <w:t xml:space="preserve"> the “core industries.”  As would be anticipated, the core industries in Mashpee are tourism-related and include retail, a</w:t>
      </w:r>
      <w:r w:rsidR="000B4CD7" w:rsidRPr="00DA070E">
        <w:t>ccommodations</w:t>
      </w:r>
      <w:r w:rsidR="00A66BF2" w:rsidRPr="00DA070E">
        <w:t>,</w:t>
      </w:r>
      <w:r w:rsidR="000B4CD7" w:rsidRPr="00DA070E">
        <w:t xml:space="preserve"> and food services</w:t>
      </w:r>
      <w:r w:rsidR="00116B75" w:rsidRPr="00DA070E">
        <w:t xml:space="preserve">. Health services also </w:t>
      </w:r>
      <w:r w:rsidR="000B4CD7" w:rsidRPr="00DA070E">
        <w:t xml:space="preserve">represent </w:t>
      </w:r>
      <w:r w:rsidR="00116B75" w:rsidRPr="00DA070E">
        <w:t>a</w:t>
      </w:r>
      <w:r w:rsidR="000B4CD7" w:rsidRPr="00DA070E">
        <w:t xml:space="preserve"> “core industr</w:t>
      </w:r>
      <w:r w:rsidR="00116B75" w:rsidRPr="00DA070E">
        <w:t>y</w:t>
      </w:r>
      <w:r w:rsidR="000B4CD7" w:rsidRPr="00DA070E">
        <w:t>” in Mashpee</w:t>
      </w:r>
      <w:r w:rsidR="00846359" w:rsidRPr="00DA070E">
        <w:t xml:space="preserve">, while </w:t>
      </w:r>
      <w:r w:rsidR="00126700" w:rsidRPr="00DA070E">
        <w:t>the</w:t>
      </w:r>
      <w:r>
        <w:t xml:space="preserve"> </w:t>
      </w:r>
      <w:r w:rsidR="00126700" w:rsidRPr="00DA070E">
        <w:t>a</w:t>
      </w:r>
      <w:r w:rsidR="000B4CD7" w:rsidRPr="00DA070E">
        <w:t xml:space="preserve">rts, </w:t>
      </w:r>
      <w:r w:rsidR="00126700" w:rsidRPr="00DA070E">
        <w:t>e</w:t>
      </w:r>
      <w:r w:rsidR="000B4CD7" w:rsidRPr="00DA070E">
        <w:t>ntertainment</w:t>
      </w:r>
      <w:r w:rsidR="00A66BF2" w:rsidRPr="00DA070E">
        <w:t>,</w:t>
      </w:r>
      <w:r w:rsidR="000B4CD7" w:rsidRPr="00DA070E">
        <w:t xml:space="preserve"> and </w:t>
      </w:r>
      <w:r w:rsidR="00126700" w:rsidRPr="00DA070E">
        <w:t>r</w:t>
      </w:r>
      <w:r w:rsidR="000B4CD7" w:rsidRPr="00DA070E">
        <w:t>ecreation</w:t>
      </w:r>
      <w:r w:rsidR="00A66BF2" w:rsidRPr="00DA070E">
        <w:t xml:space="preserve"> industr</w:t>
      </w:r>
      <w:r w:rsidR="00126700" w:rsidRPr="00DA070E">
        <w:t>ies</w:t>
      </w:r>
      <w:r w:rsidR="000B4CD7" w:rsidRPr="00DA070E">
        <w:t xml:space="preserve"> </w:t>
      </w:r>
      <w:r w:rsidR="00126700" w:rsidRPr="00DA070E">
        <w:t>contain a relat</w:t>
      </w:r>
      <w:r w:rsidR="000B4CD7" w:rsidRPr="00DA070E">
        <w:t>ively high share</w:t>
      </w:r>
      <w:r w:rsidR="00846359" w:rsidRPr="00DA070E">
        <w:t xml:space="preserve"> of jobs</w:t>
      </w:r>
      <w:r w:rsidR="000B4CD7" w:rsidRPr="00DA070E">
        <w:t xml:space="preserve">. </w:t>
      </w:r>
    </w:p>
    <w:p w14:paraId="5EF44EFA" w14:textId="77777777" w:rsidR="000B4CD7" w:rsidRPr="00577CB1" w:rsidRDefault="000B4CD7" w:rsidP="00846359">
      <w:pPr>
        <w:pStyle w:val="Heading4"/>
      </w:pPr>
      <w:r w:rsidRPr="00577CB1">
        <w:t>Income and Wages</w:t>
      </w:r>
    </w:p>
    <w:p w14:paraId="5D86A3BC" w14:textId="64B0BAFB" w:rsidR="000B4CD7" w:rsidRPr="00DA070E" w:rsidRDefault="000B4CD7" w:rsidP="00DF1F0E">
      <w:pPr>
        <w:jc w:val="both"/>
      </w:pPr>
      <w:r w:rsidRPr="00DA070E">
        <w:t xml:space="preserve">The 1998 Comprehensive Plan noted that Mashpee residents had lower income levels compared to </w:t>
      </w:r>
      <w:r w:rsidR="00126700" w:rsidRPr="00DA070E">
        <w:t>other</w:t>
      </w:r>
      <w:r w:rsidRPr="00DA070E">
        <w:t xml:space="preserve"> Cape Cod</w:t>
      </w:r>
      <w:r w:rsidR="00126700" w:rsidRPr="00DA070E">
        <w:t xml:space="preserve"> residents</w:t>
      </w:r>
      <w:r w:rsidRPr="00DA070E">
        <w:t xml:space="preserve">. This trend appears to have </w:t>
      </w:r>
      <w:r w:rsidR="00846359" w:rsidRPr="00DA070E">
        <w:t xml:space="preserve">changed. </w:t>
      </w:r>
      <w:r w:rsidRPr="00DA070E">
        <w:t>Mashpee’s 20</w:t>
      </w:r>
      <w:r w:rsidR="00846359" w:rsidRPr="00DA070E">
        <w:t>2</w:t>
      </w:r>
      <w:r w:rsidR="00126700" w:rsidRPr="00DA070E">
        <w:t>0</w:t>
      </w:r>
      <w:r w:rsidRPr="00DA070E">
        <w:t xml:space="preserve"> household income was $</w:t>
      </w:r>
      <w:r w:rsidR="00126700" w:rsidRPr="00DA070E">
        <w:t>78</w:t>
      </w:r>
      <w:r w:rsidRPr="00DA070E">
        <w:t>,</w:t>
      </w:r>
      <w:r w:rsidR="00126700" w:rsidRPr="00DA070E">
        <w:t>309</w:t>
      </w:r>
      <w:r w:rsidRPr="00DA070E">
        <w:t>, compared to $</w:t>
      </w:r>
      <w:r w:rsidR="000A37CE" w:rsidRPr="00DA070E">
        <w:t>76</w:t>
      </w:r>
      <w:r w:rsidRPr="00DA070E">
        <w:t>,</w:t>
      </w:r>
      <w:r w:rsidR="000A37CE" w:rsidRPr="00DA070E">
        <w:t>863</w:t>
      </w:r>
      <w:r w:rsidRPr="00DA070E">
        <w:t xml:space="preserve"> in Barnstable County</w:t>
      </w:r>
      <w:r w:rsidR="00846359" w:rsidRPr="00DA070E">
        <w:t xml:space="preserve"> (and comparable to Massachusetts overall at $8</w:t>
      </w:r>
      <w:r w:rsidR="000A37CE" w:rsidRPr="00DA070E">
        <w:t>4,385</w:t>
      </w:r>
      <w:r w:rsidR="00846359" w:rsidRPr="00DA070E">
        <w:t xml:space="preserve">). </w:t>
      </w:r>
      <w:r w:rsidR="00DC0201" w:rsidRPr="00DA070E">
        <w:t>However, w</w:t>
      </w:r>
      <w:r w:rsidRPr="00DA070E">
        <w:t xml:space="preserve">hile median household incomes in Cape Cod are relatively high, </w:t>
      </w:r>
      <w:r w:rsidR="00DC0201" w:rsidRPr="00DA070E">
        <w:t>the prohibitive cost of living on Cape Cod, and in Mashpee, need to be considered</w:t>
      </w:r>
      <w:r w:rsidRPr="00DA070E">
        <w:t xml:space="preserve">. </w:t>
      </w:r>
    </w:p>
    <w:p w14:paraId="1144581D" w14:textId="047348DD" w:rsidR="000B4CD7" w:rsidRPr="00DA070E" w:rsidRDefault="00DC0201" w:rsidP="00DA070E">
      <w:pPr>
        <w:jc w:val="both"/>
      </w:pPr>
      <w:r w:rsidRPr="00DA070E">
        <w:t>While e</w:t>
      </w:r>
      <w:r w:rsidR="000B4CD7" w:rsidRPr="00DA070E">
        <w:t>mployment growth has been steady, when controlled for inflation</w:t>
      </w:r>
      <w:r w:rsidRPr="00DA070E">
        <w:t xml:space="preserve"> a</w:t>
      </w:r>
      <w:r w:rsidR="000B4CD7" w:rsidRPr="00DA070E">
        <w:t>verage weekly wages in Cape Cod have not increased significantly since 1990, a trend consistent with both Massachusetts and the overall US. In fact, median earnings on Cape Cod showed a slight decline</w:t>
      </w:r>
      <w:r w:rsidR="00846359" w:rsidRPr="00DA070E">
        <w:t xml:space="preserve">, </w:t>
      </w:r>
      <w:r w:rsidR="000B4CD7" w:rsidRPr="00DA070E">
        <w:t>averag</w:t>
      </w:r>
      <w:r w:rsidR="00846359" w:rsidRPr="00DA070E">
        <w:t>ing</w:t>
      </w:r>
      <w:r w:rsidR="000B4CD7" w:rsidRPr="00DA070E">
        <w:t xml:space="preserve"> $8,000 to $15,000 lower per year than wages in the US. The gap is even greater when compared to wages in Massachusetts overall</w:t>
      </w:r>
      <w:r w:rsidR="002130B4">
        <w:t xml:space="preserve"> </w:t>
      </w:r>
      <w:sdt>
        <w:sdtPr>
          <w:id w:val="-86539482"/>
          <w:citation/>
        </w:sdtPr>
        <w:sdtEndPr/>
        <w:sdtContent>
          <w:r w:rsidR="002130B4">
            <w:fldChar w:fldCharType="begin"/>
          </w:r>
          <w:r w:rsidR="002130B4">
            <w:instrText xml:space="preserve">CITATION Ric17 \t  \l 1033 </w:instrText>
          </w:r>
          <w:r w:rsidR="002130B4">
            <w:fldChar w:fldCharType="separate"/>
          </w:r>
          <w:r w:rsidR="002130B4">
            <w:rPr>
              <w:noProof/>
            </w:rPr>
            <w:t>(Richardson &amp; Clinton, 2017)</w:t>
          </w:r>
          <w:r w:rsidR="002130B4">
            <w:fldChar w:fldCharType="end"/>
          </w:r>
        </w:sdtContent>
      </w:sdt>
      <w:r w:rsidR="002130B4">
        <w:t xml:space="preserve">. </w:t>
      </w:r>
      <w:r w:rsidR="009A0F60" w:rsidRPr="00DA070E">
        <w:t xml:space="preserve">In May 2020, </w:t>
      </w:r>
      <w:bookmarkStart w:id="0" w:name="_Hlk97117607"/>
      <w:r w:rsidR="00F230F7" w:rsidRPr="00DA070E">
        <w:t>t</w:t>
      </w:r>
      <w:r w:rsidR="009A0F60" w:rsidRPr="00DA070E">
        <w:t xml:space="preserve">he US Bureau of Labor Statistics </w:t>
      </w:r>
      <w:r w:rsidR="00F230F7" w:rsidRPr="00DA070E">
        <w:t xml:space="preserve">(BLS) </w:t>
      </w:r>
      <w:r w:rsidR="009A0F60" w:rsidRPr="00DA070E">
        <w:t>listed the average annual wage for Massachusetts as $70,</w:t>
      </w:r>
      <w:r w:rsidR="00F230F7" w:rsidRPr="00DA070E">
        <w:t>0</w:t>
      </w:r>
      <w:r w:rsidR="009A0F60" w:rsidRPr="00DA070E">
        <w:t>1</w:t>
      </w:r>
      <w:r w:rsidR="00F230F7" w:rsidRPr="00DA070E">
        <w:t>0</w:t>
      </w:r>
      <w:r w:rsidR="009A0F60" w:rsidRPr="00DA070E">
        <w:t>, the same measure for Barnstable County is $57,2</w:t>
      </w:r>
      <w:r w:rsidR="00F230F7" w:rsidRPr="00DA070E">
        <w:t>62</w:t>
      </w:r>
      <w:r w:rsidR="009A0F60" w:rsidRPr="00DA070E">
        <w:t>. Although Cape Cod has a more expensive housing market than the state of Massachusetts, local wage rates are lower.</w:t>
      </w:r>
      <w:bookmarkEnd w:id="0"/>
    </w:p>
    <w:p w14:paraId="05F50AD5" w14:textId="03DE5A7F" w:rsidR="000B4CD7" w:rsidRPr="00DF1F0E" w:rsidRDefault="000B4CD7" w:rsidP="00DF1F0E">
      <w:pPr>
        <w:jc w:val="both"/>
      </w:pPr>
      <w:r w:rsidRPr="00DA070E">
        <w:lastRenderedPageBreak/>
        <w:t>Chapter</w:t>
      </w:r>
      <w:r w:rsidR="00F230F7" w:rsidRPr="00DA070E">
        <w:t xml:space="preserve"> 1, </w:t>
      </w:r>
      <w:r w:rsidR="00F230F7" w:rsidRPr="00056D19">
        <w:rPr>
          <w:i/>
          <w:iCs/>
        </w:rPr>
        <w:t>Housing</w:t>
      </w:r>
      <w:r w:rsidR="00F230F7" w:rsidRPr="00DA070E">
        <w:t>,</w:t>
      </w:r>
      <w:r w:rsidRPr="00DA070E">
        <w:t xml:space="preserve"> contains more detail on issues of affordability, but it is important to note that Massachusetts is one of the most expensive real estate markets in the nation</w:t>
      </w:r>
      <w:r w:rsidR="00940B08" w:rsidRPr="00DA070E">
        <w:t>,</w:t>
      </w:r>
      <w:r w:rsidRPr="00DA070E">
        <w:t xml:space="preserve"> and the median home value on Cape Cod ($</w:t>
      </w:r>
      <w:r w:rsidR="003808B4" w:rsidRPr="00DA070E">
        <w:t>414</w:t>
      </w:r>
      <w:r w:rsidRPr="00DA070E">
        <w:t>,</w:t>
      </w:r>
      <w:r w:rsidR="003808B4" w:rsidRPr="00DA070E">
        <w:t>0</w:t>
      </w:r>
      <w:r w:rsidRPr="00DA070E">
        <w:t>00) is 4% higher than the rest of the state</w:t>
      </w:r>
      <w:r w:rsidR="003808B4" w:rsidRPr="00DA070E">
        <w:t xml:space="preserve"> </w:t>
      </w:r>
      <w:sdt>
        <w:sdtPr>
          <w:id w:val="-1515073030"/>
          <w:citation/>
        </w:sdtPr>
        <w:sdtEndPr/>
        <w:sdtContent>
          <w:r w:rsidR="00CE72F6" w:rsidRPr="00DA070E">
            <w:fldChar w:fldCharType="begin"/>
          </w:r>
          <w:r w:rsidR="00CE72F6" w:rsidRPr="00DA070E">
            <w:instrText xml:space="preserve"> CITATION Uni209 \l 1033 </w:instrText>
          </w:r>
          <w:r w:rsidR="00CE72F6" w:rsidRPr="00DA070E">
            <w:fldChar w:fldCharType="separate"/>
          </w:r>
          <w:r w:rsidR="00DA070E">
            <w:rPr>
              <w:noProof/>
            </w:rPr>
            <w:t>(United States Census Bureau, 2020)</w:t>
          </w:r>
          <w:r w:rsidR="00CE72F6" w:rsidRPr="00DA070E">
            <w:fldChar w:fldCharType="end"/>
          </w:r>
        </w:sdtContent>
      </w:sdt>
      <w:r w:rsidRPr="00DA070E">
        <w:t xml:space="preserve">. The affordability gap for workers on the Cape, including Mashpee, continues to widen and represents a major challenge for sustainable economic development. </w:t>
      </w:r>
    </w:p>
    <w:p w14:paraId="24AD4CFF" w14:textId="24D27F8C" w:rsidR="000B4CD7" w:rsidRPr="00DA070E" w:rsidRDefault="000B4CD7" w:rsidP="00DF1F0E">
      <w:pPr>
        <w:jc w:val="both"/>
      </w:pPr>
      <w:bookmarkStart w:id="1" w:name="_Hlk142644569"/>
      <w:commentRangeStart w:id="2"/>
      <w:commentRangeStart w:id="3"/>
      <w:r w:rsidRPr="00DA070E">
        <w:t>The Cape Cod economy is unique because of its significant natural resources, reliance on tourism</w:t>
      </w:r>
      <w:r w:rsidR="00940B08" w:rsidRPr="00DA070E">
        <w:t>,</w:t>
      </w:r>
      <w:r w:rsidRPr="00DA070E">
        <w:t xml:space="preserve"> and </w:t>
      </w:r>
      <w:r w:rsidR="00940B08" w:rsidRPr="00DA070E">
        <w:t xml:space="preserve">a </w:t>
      </w:r>
      <w:r w:rsidRPr="00DA070E">
        <w:t>disproportional number of wealthy retirees. The percentage of self-employed residents in Barnstable County was 18%, which is double the percentage for Massachusetts and the United States. Compared to Massachusetts, Mashpee and Barnstable Country also had higher rates of non-wage income – 33% versus 22% statewide</w:t>
      </w:r>
      <w:r w:rsidR="00B2644F">
        <w:t xml:space="preserve"> </w:t>
      </w:r>
      <w:sdt>
        <w:sdtPr>
          <w:id w:val="-498497945"/>
          <w:citation/>
        </w:sdtPr>
        <w:sdtEndPr/>
        <w:sdtContent>
          <w:r w:rsidR="00B2644F">
            <w:fldChar w:fldCharType="begin"/>
          </w:r>
          <w:r w:rsidR="00B2644F">
            <w:instrText xml:space="preserve"> CITATION Cap16 \l 1033 </w:instrText>
          </w:r>
          <w:r w:rsidR="00B2644F">
            <w:fldChar w:fldCharType="separate"/>
          </w:r>
          <w:r w:rsidR="00B2644F">
            <w:rPr>
              <w:noProof/>
            </w:rPr>
            <w:t>(Cape Cod Commission, 2016)</w:t>
          </w:r>
          <w:r w:rsidR="00B2644F">
            <w:fldChar w:fldCharType="end"/>
          </w:r>
        </w:sdtContent>
      </w:sdt>
      <w:r w:rsidRPr="00DA070E">
        <w:t xml:space="preserve">. </w:t>
      </w:r>
      <w:commentRangeEnd w:id="2"/>
      <w:r w:rsidR="00D6113D" w:rsidRPr="00DF1F0E">
        <w:commentReference w:id="2"/>
      </w:r>
      <w:commentRangeEnd w:id="3"/>
      <w:r w:rsidR="00B2644F">
        <w:rPr>
          <w:rStyle w:val="CommentReference"/>
          <w:rFonts w:asciiTheme="minorHAnsi" w:hAnsiTheme="minorHAnsi"/>
        </w:rPr>
        <w:commentReference w:id="3"/>
      </w:r>
    </w:p>
    <w:p w14:paraId="276F8E48" w14:textId="02D6EF60" w:rsidR="000B4CD7" w:rsidRPr="00DA070E" w:rsidRDefault="00CE72F6" w:rsidP="00DF1F0E">
      <w:pPr>
        <w:jc w:val="both"/>
      </w:pPr>
      <w:r w:rsidRPr="00DA070E">
        <w:t xml:space="preserve">The average </w:t>
      </w:r>
      <w:r w:rsidR="000B4CD7" w:rsidRPr="00DA070E">
        <w:t xml:space="preserve">commute for a Mashpee resident </w:t>
      </w:r>
      <w:r w:rsidRPr="00DA070E">
        <w:t xml:space="preserve">was </w:t>
      </w:r>
      <w:r w:rsidR="000B4CD7" w:rsidRPr="00DA070E">
        <w:t>2</w:t>
      </w:r>
      <w:r w:rsidRPr="00DA070E">
        <w:t>6</w:t>
      </w:r>
      <w:r w:rsidR="000B4CD7" w:rsidRPr="00DA070E">
        <w:t>.</w:t>
      </w:r>
      <w:r w:rsidRPr="00DA070E">
        <w:t>4</w:t>
      </w:r>
      <w:r w:rsidR="000B4CD7" w:rsidRPr="00DA070E">
        <w:t xml:space="preserve"> minutes. </w:t>
      </w:r>
      <w:commentRangeStart w:id="4"/>
      <w:commentRangeStart w:id="5"/>
      <w:r w:rsidR="000B4CD7" w:rsidRPr="00DA070E">
        <w:t xml:space="preserve">The current employers in Mashpee provide jobs for just under 5,000 people on average over the year, but the proportion of these jobs occupied by residents of other Cape towns is unknown. </w:t>
      </w:r>
      <w:r w:rsidR="00846359" w:rsidRPr="00DA070E">
        <w:t>A</w:t>
      </w:r>
      <w:r w:rsidR="000B4CD7" w:rsidRPr="00DA070E">
        <w:t>lmost 1,000 residents of Mashpee work outside Barnstable County and about 85 residents work outside the state</w:t>
      </w:r>
      <w:r w:rsidR="00B2644F">
        <w:t xml:space="preserve"> </w:t>
      </w:r>
      <w:sdt>
        <w:sdtPr>
          <w:id w:val="2060981403"/>
          <w:citation/>
        </w:sdtPr>
        <w:sdtEndPr/>
        <w:sdtContent>
          <w:r w:rsidR="00B2644F">
            <w:fldChar w:fldCharType="begin"/>
          </w:r>
          <w:r w:rsidR="00B2644F">
            <w:instrText xml:space="preserve"> CITATION Cap16 \l 1033 </w:instrText>
          </w:r>
          <w:r w:rsidR="00B2644F">
            <w:fldChar w:fldCharType="separate"/>
          </w:r>
          <w:r w:rsidR="00B2644F">
            <w:rPr>
              <w:noProof/>
            </w:rPr>
            <w:t>(Cape Cod Commission, 2016)</w:t>
          </w:r>
          <w:r w:rsidR="00B2644F">
            <w:fldChar w:fldCharType="end"/>
          </w:r>
        </w:sdtContent>
      </w:sdt>
      <w:r w:rsidR="000B4CD7" w:rsidRPr="00DA070E">
        <w:t>.</w:t>
      </w:r>
      <w:commentRangeEnd w:id="4"/>
      <w:r w:rsidR="00D6113D" w:rsidRPr="00DF1F0E">
        <w:rPr>
          <w:rStyle w:val="CommentReference"/>
        </w:rPr>
        <w:commentReference w:id="4"/>
      </w:r>
      <w:commentRangeEnd w:id="5"/>
      <w:r w:rsidR="00B2644F">
        <w:rPr>
          <w:rStyle w:val="CommentReference"/>
          <w:rFonts w:asciiTheme="minorHAnsi" w:hAnsiTheme="minorHAnsi"/>
        </w:rPr>
        <w:commentReference w:id="5"/>
      </w:r>
    </w:p>
    <w:bookmarkEnd w:id="1"/>
    <w:p w14:paraId="370658BA" w14:textId="541FF25F" w:rsidR="000B4CD7" w:rsidRPr="00577CB1" w:rsidRDefault="000B4CD7" w:rsidP="00846359">
      <w:pPr>
        <w:pStyle w:val="Heading4"/>
        <w:rPr>
          <w:rFonts w:eastAsiaTheme="minorHAnsi"/>
        </w:rPr>
      </w:pPr>
      <w:r w:rsidRPr="00577CB1">
        <w:rPr>
          <w:rFonts w:eastAsiaTheme="minorHAnsi"/>
        </w:rPr>
        <w:t xml:space="preserve">Unemployment </w:t>
      </w:r>
    </w:p>
    <w:p w14:paraId="0986A86C" w14:textId="7CC48984" w:rsidR="000B4CD7" w:rsidRPr="00DA070E" w:rsidRDefault="005C68AA" w:rsidP="00DF1F0E">
      <w:pPr>
        <w:jc w:val="both"/>
      </w:pPr>
      <w:r>
        <w:rPr>
          <w:noProof/>
        </w:rPr>
        <mc:AlternateContent>
          <mc:Choice Requires="wps">
            <w:drawing>
              <wp:anchor distT="0" distB="0" distL="114300" distR="114300" simplePos="0" relativeHeight="251672576" behindDoc="0" locked="0" layoutInCell="1" allowOverlap="1" wp14:anchorId="1AFF77ED" wp14:editId="3C14012B">
                <wp:simplePos x="0" y="0"/>
                <wp:positionH relativeFrom="column">
                  <wp:posOffset>2717800</wp:posOffset>
                </wp:positionH>
                <wp:positionV relativeFrom="paragraph">
                  <wp:posOffset>3387887</wp:posOffset>
                </wp:positionV>
                <wp:extent cx="2776008" cy="389467"/>
                <wp:effectExtent l="0" t="0" r="0" b="0"/>
                <wp:wrapNone/>
                <wp:docPr id="5" name="Text Box 5"/>
                <wp:cNvGraphicFramePr/>
                <a:graphic xmlns:a="http://schemas.openxmlformats.org/drawingml/2006/main">
                  <a:graphicData uri="http://schemas.microsoft.com/office/word/2010/wordprocessingShape">
                    <wps:wsp>
                      <wps:cNvSpPr txBox="1"/>
                      <wps:spPr>
                        <a:xfrm>
                          <a:off x="0" y="0"/>
                          <a:ext cx="2776008" cy="389467"/>
                        </a:xfrm>
                        <a:prstGeom prst="rect">
                          <a:avLst/>
                        </a:prstGeom>
                        <a:noFill/>
                        <a:ln w="6350">
                          <a:noFill/>
                        </a:ln>
                      </wps:spPr>
                      <wps:txbx>
                        <w:txbxContent>
                          <w:p w14:paraId="0F13266E" w14:textId="53092FCD" w:rsidR="00E46184" w:rsidRDefault="00E46184" w:rsidP="00E46184">
                            <w:pPr>
                              <w:spacing w:after="0"/>
                              <w:rPr>
                                <w:b/>
                                <w:bCs/>
                                <w:sz w:val="20"/>
                                <w:szCs w:val="20"/>
                              </w:rPr>
                            </w:pPr>
                            <w:r>
                              <w:rPr>
                                <w:b/>
                                <w:bCs/>
                                <w:sz w:val="20"/>
                                <w:szCs w:val="20"/>
                              </w:rPr>
                              <w:t>Figure 2-</w:t>
                            </w:r>
                            <w:r>
                              <w:rPr>
                                <w:b/>
                                <w:bCs/>
                                <w:sz w:val="20"/>
                                <w:szCs w:val="20"/>
                              </w:rPr>
                              <w:fldChar w:fldCharType="begin"/>
                            </w:r>
                            <w:r>
                              <w:rPr>
                                <w:b/>
                                <w:bCs/>
                                <w:sz w:val="20"/>
                                <w:szCs w:val="20"/>
                              </w:rPr>
                              <w:instrText xml:space="preserve"> SEQ Figure \* MERGEFORMAT </w:instrText>
                            </w:r>
                            <w:r>
                              <w:rPr>
                                <w:b/>
                                <w:bCs/>
                                <w:sz w:val="20"/>
                                <w:szCs w:val="20"/>
                              </w:rPr>
                              <w:fldChar w:fldCharType="separate"/>
                            </w:r>
                            <w:r w:rsidR="00235AC5">
                              <w:rPr>
                                <w:b/>
                                <w:bCs/>
                                <w:noProof/>
                                <w:sz w:val="20"/>
                                <w:szCs w:val="20"/>
                              </w:rPr>
                              <w:t>2</w:t>
                            </w:r>
                            <w:r>
                              <w:rPr>
                                <w:b/>
                                <w:bCs/>
                                <w:sz w:val="20"/>
                                <w:szCs w:val="20"/>
                              </w:rPr>
                              <w:fldChar w:fldCharType="end"/>
                            </w:r>
                            <w:r>
                              <w:rPr>
                                <w:b/>
                                <w:bCs/>
                                <w:sz w:val="20"/>
                                <w:szCs w:val="20"/>
                              </w:rPr>
                              <w:t>. Relative Share of Jobs By Industry</w:t>
                            </w:r>
                          </w:p>
                          <w:p w14:paraId="6B47432E" w14:textId="27E85E57" w:rsidR="00E46184" w:rsidRPr="00DF1F0E" w:rsidRDefault="00E46184" w:rsidP="00E46184">
                            <w:pPr>
                              <w:rPr>
                                <w:i/>
                                <w:iCs/>
                                <w:sz w:val="20"/>
                                <w:szCs w:val="20"/>
                              </w:rPr>
                            </w:pPr>
                            <w:r w:rsidRPr="00DF1F0E">
                              <w:rPr>
                                <w:i/>
                                <w:iCs/>
                                <w:sz w:val="18"/>
                                <w:szCs w:val="18"/>
                              </w:rPr>
                              <w:t>Source: ESRI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F77ED" id="Text Box 5" o:spid="_x0000_s1027" type="#_x0000_t202" style="position:absolute;left:0;text-align:left;margin-left:214pt;margin-top:266.75pt;width:218.6pt;height:3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" filled="f" stroked="f" strokeweight=".5pt">
                <v:textbox>
                  <w:txbxContent>
                    <w:p w14:paraId="0F13266E" w14:textId="53092FCD" w:rsidR="00E46184" w:rsidRDefault="00E46184" w:rsidP="00E46184">
                      <w:pPr>
                        <w:spacing w:after="0"/>
                        <w:rPr>
                          <w:b/>
                          <w:bCs/>
                          <w:sz w:val="20"/>
                          <w:szCs w:val="20"/>
                        </w:rPr>
                      </w:pPr>
                      <w:r>
                        <w:rPr>
                          <w:b/>
                          <w:bCs/>
                          <w:sz w:val="20"/>
                          <w:szCs w:val="20"/>
                        </w:rPr>
                        <w:t>Figure 2-</w:t>
                      </w:r>
                      <w:r>
                        <w:rPr>
                          <w:b/>
                          <w:bCs/>
                          <w:sz w:val="20"/>
                          <w:szCs w:val="20"/>
                        </w:rPr>
                        <w:fldChar w:fldCharType="begin"/>
                      </w:r>
                      <w:r>
                        <w:rPr>
                          <w:b/>
                          <w:bCs/>
                          <w:sz w:val="20"/>
                          <w:szCs w:val="20"/>
                        </w:rPr>
                        <w:instrText xml:space="preserve"> SEQ Figure \* MERGEFORMAT </w:instrText>
                      </w:r>
                      <w:r>
                        <w:rPr>
                          <w:b/>
                          <w:bCs/>
                          <w:sz w:val="20"/>
                          <w:szCs w:val="20"/>
                        </w:rPr>
                        <w:fldChar w:fldCharType="separate"/>
                      </w:r>
                      <w:r w:rsidR="00235AC5">
                        <w:rPr>
                          <w:b/>
                          <w:bCs/>
                          <w:noProof/>
                          <w:sz w:val="20"/>
                          <w:szCs w:val="20"/>
                        </w:rPr>
                        <w:t>2</w:t>
                      </w:r>
                      <w:r>
                        <w:rPr>
                          <w:b/>
                          <w:bCs/>
                          <w:sz w:val="20"/>
                          <w:szCs w:val="20"/>
                        </w:rPr>
                        <w:fldChar w:fldCharType="end"/>
                      </w:r>
                      <w:r>
                        <w:rPr>
                          <w:b/>
                          <w:bCs/>
                          <w:sz w:val="20"/>
                          <w:szCs w:val="20"/>
                        </w:rPr>
                        <w:t>. Relative Share of Jobs By Industry</w:t>
                      </w:r>
                    </w:p>
                    <w:p w14:paraId="6B47432E" w14:textId="27E85E57" w:rsidR="00E46184" w:rsidRPr="00DF1F0E" w:rsidRDefault="00E46184" w:rsidP="00E46184">
                      <w:pPr>
                        <w:rPr>
                          <w:i/>
                          <w:iCs/>
                          <w:sz w:val="20"/>
                          <w:szCs w:val="20"/>
                        </w:rPr>
                      </w:pPr>
                      <w:r w:rsidRPr="00DF1F0E">
                        <w:rPr>
                          <w:i/>
                          <w:iCs/>
                          <w:sz w:val="18"/>
                          <w:szCs w:val="18"/>
                        </w:rPr>
                        <w:t>Source: ESRI</w:t>
                      </w:r>
                    </w:p>
                  </w:txbxContent>
                </v:textbox>
              </v:shape>
            </w:pict>
          </mc:Fallback>
        </mc:AlternateContent>
      </w:r>
      <w:r w:rsidRPr="00577CB1">
        <w:rPr>
          <w:noProof/>
        </w:rPr>
        <w:drawing>
          <wp:anchor distT="0" distB="0" distL="114300" distR="114300" simplePos="0" relativeHeight="251667456" behindDoc="0" locked="0" layoutInCell="1" allowOverlap="1" wp14:anchorId="632A7DB5" wp14:editId="38B84F3C">
            <wp:simplePos x="0" y="0"/>
            <wp:positionH relativeFrom="margin">
              <wp:align>right</wp:align>
            </wp:positionH>
            <wp:positionV relativeFrom="paragraph">
              <wp:posOffset>25400</wp:posOffset>
            </wp:positionV>
            <wp:extent cx="3246755" cy="3369945"/>
            <wp:effectExtent l="0" t="0" r="0" b="1905"/>
            <wp:wrapTight wrapText="bothSides">
              <wp:wrapPolygon edited="0">
                <wp:start x="0" y="0"/>
                <wp:lineTo x="0" y="21490"/>
                <wp:lineTo x="21418" y="21490"/>
                <wp:lineTo x="21418" y="0"/>
                <wp:lineTo x="0" y="0"/>
              </wp:wrapPolygon>
            </wp:wrapTight>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16"/>
                    <a:srcRect b="4053"/>
                    <a:stretch/>
                  </pic:blipFill>
                  <pic:spPr bwMode="auto">
                    <a:xfrm>
                      <a:off x="0" y="0"/>
                      <a:ext cx="3246755" cy="3369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4CD7" w:rsidRPr="00DA070E">
        <w:t xml:space="preserve">The 1998 Comprehensive Plan also identified Mashpee as having a relatively high unemployment rate, but that trend has </w:t>
      </w:r>
      <w:r w:rsidR="00846359" w:rsidRPr="00DA070E">
        <w:t>reversed</w:t>
      </w:r>
      <w:r w:rsidR="000B4CD7" w:rsidRPr="00DA070E">
        <w:t xml:space="preserve"> and the employment rates over the past </w:t>
      </w:r>
      <w:r w:rsidR="00CE72F6" w:rsidRPr="00DA070E">
        <w:t xml:space="preserve">few </w:t>
      </w:r>
      <w:r w:rsidR="000B4CD7" w:rsidRPr="00DA070E">
        <w:t xml:space="preserve">years in Mashpee are generally consistent with those across Barnstable County. Unemployment in Mashpee, as would be expected, was significantly impacted by the COVID-19 pandemic. Mashpee’s unemployment rate reached 20% in April 2020, mirroring the county-wide figures. These numbers exceeded both Massachusetts and U.S. figures, which is likely due to the Cape’s considerable number of retail and restaurant uses, and to the annual seasonal dip in employment. Although the numbers are relatively low, they do not reflect the seasonal nature of unemployment in Mashpee, and on the Cape. </w:t>
      </w:r>
    </w:p>
    <w:p w14:paraId="7AE5BA6F" w14:textId="49F00853" w:rsidR="000B4CD7" w:rsidRPr="00DA070E" w:rsidRDefault="000B4CD7" w:rsidP="00E46184">
      <w:pPr>
        <w:pStyle w:val="Heading3"/>
      </w:pPr>
      <w:r w:rsidRPr="00DA070E">
        <w:t xml:space="preserve">Land Use and Zoning </w:t>
      </w:r>
    </w:p>
    <w:p w14:paraId="5A2E2251" w14:textId="5C2EE09A" w:rsidR="000B4CD7" w:rsidRPr="00DA070E" w:rsidRDefault="000B4CD7" w:rsidP="00DF1F0E">
      <w:pPr>
        <w:jc w:val="both"/>
      </w:pPr>
      <w:bookmarkStart w:id="6" w:name="_Hlk97111551"/>
      <w:r w:rsidRPr="00DA070E">
        <w:t xml:space="preserve">Mashpee’s tax base reflects the general land use configuration of the </w:t>
      </w:r>
      <w:r w:rsidR="008F74DC" w:rsidRPr="00DA070E">
        <w:t>T</w:t>
      </w:r>
      <w:r w:rsidRPr="00DA070E">
        <w:t xml:space="preserve">own. </w:t>
      </w:r>
      <w:r w:rsidR="00D6113D" w:rsidRPr="00DA070E">
        <w:t>Ninety-one percent</w:t>
      </w:r>
      <w:r w:rsidRPr="00DA070E">
        <w:t xml:space="preserve"> of the total tax levy comes from residential property, compared to 86% countywide. Only </w:t>
      </w:r>
      <w:r w:rsidR="002650E0" w:rsidRPr="00DA070E">
        <w:t>10</w:t>
      </w:r>
      <w:r w:rsidRPr="00DA070E">
        <w:t>% of the total land area is zoned for commercial (</w:t>
      </w:r>
      <w:r w:rsidR="002650E0" w:rsidRPr="00DA070E">
        <w:t>2.6</w:t>
      </w:r>
      <w:r w:rsidRPr="00DA070E">
        <w:t>%) or industrial (</w:t>
      </w:r>
      <w:r w:rsidR="002650E0" w:rsidRPr="00DA070E">
        <w:t>7.8</w:t>
      </w:r>
      <w:r w:rsidRPr="00DA070E">
        <w:t xml:space="preserve">%) uses. </w:t>
      </w:r>
      <w:commentRangeStart w:id="7"/>
      <w:commentRangeStart w:id="8"/>
      <w:r w:rsidRPr="00DA070E">
        <w:t>Approximately 2</w:t>
      </w:r>
      <w:r w:rsidR="00DC0201" w:rsidRPr="00DA070E">
        <w:t>8</w:t>
      </w:r>
      <w:r w:rsidRPr="00DA070E">
        <w:t>% of the total land area in Mashpee is protected open space</w:t>
      </w:r>
      <w:r w:rsidR="00113455">
        <w:t xml:space="preserve">, which includes “conservation areas that is </w:t>
      </w:r>
      <w:r w:rsidR="00113455">
        <w:lastRenderedPageBreak/>
        <w:t xml:space="preserve">owned by federal, state, county, municipal, and nonprofit enterprises,” per the MASS GIS website </w:t>
      </w:r>
      <w:sdt>
        <w:sdtPr>
          <w:id w:val="154037558"/>
          <w:citation/>
        </w:sdtPr>
        <w:sdtEndPr/>
        <w:sdtContent>
          <w:r w:rsidR="00113455">
            <w:fldChar w:fldCharType="begin"/>
          </w:r>
          <w:r w:rsidR="00113455">
            <w:instrText xml:space="preserve">CITATION MAS02 \l 1033 </w:instrText>
          </w:r>
          <w:r w:rsidR="00113455">
            <w:fldChar w:fldCharType="separate"/>
          </w:r>
          <w:r w:rsidR="00113455">
            <w:rPr>
              <w:noProof/>
            </w:rPr>
            <w:t>(MASS GIS, 2023)</w:t>
          </w:r>
          <w:r w:rsidR="00113455">
            <w:fldChar w:fldCharType="end"/>
          </w:r>
        </w:sdtContent>
      </w:sdt>
      <w:r w:rsidRPr="00DA070E">
        <w:t>.</w:t>
      </w:r>
      <w:commentRangeEnd w:id="7"/>
      <w:r w:rsidR="00170C1C">
        <w:rPr>
          <w:rStyle w:val="CommentReference"/>
          <w:rFonts w:asciiTheme="minorHAnsi" w:hAnsiTheme="minorHAnsi"/>
        </w:rPr>
        <w:commentReference w:id="7"/>
      </w:r>
      <w:commentRangeEnd w:id="8"/>
      <w:r w:rsidR="00280002">
        <w:rPr>
          <w:rStyle w:val="CommentReference"/>
          <w:rFonts w:asciiTheme="minorHAnsi" w:hAnsiTheme="minorHAnsi"/>
        </w:rPr>
        <w:commentReference w:id="8"/>
      </w:r>
    </w:p>
    <w:bookmarkEnd w:id="6"/>
    <w:p w14:paraId="36E77024" w14:textId="77777777" w:rsidR="000B4CD7" w:rsidRPr="00DA070E" w:rsidRDefault="000B4CD7" w:rsidP="000B4CD7">
      <w:pPr>
        <w:pStyle w:val="ListParagraph"/>
        <w:numPr>
          <w:ilvl w:val="0"/>
          <w:numId w:val="8"/>
        </w:numPr>
        <w:spacing w:before="120" w:after="120" w:line="240" w:lineRule="auto"/>
        <w:jc w:val="both"/>
        <w:rPr>
          <w:rFonts w:ascii="Swis721 Lt BT" w:hAnsi="Swis721 Lt BT" w:cstheme="minorHAnsi"/>
        </w:rPr>
      </w:pPr>
      <w:r w:rsidRPr="00DA070E">
        <w:rPr>
          <w:rFonts w:ascii="Swis721 Lt BT" w:hAnsi="Swis721 Lt BT" w:cstheme="minorHAnsi"/>
        </w:rPr>
        <w:t>Vacant commercial – 214 acres</w:t>
      </w:r>
    </w:p>
    <w:p w14:paraId="67C5F270" w14:textId="77777777" w:rsidR="000B4CD7" w:rsidRPr="00DA070E" w:rsidRDefault="000B4CD7" w:rsidP="000B4CD7">
      <w:pPr>
        <w:pStyle w:val="ListParagraph"/>
        <w:numPr>
          <w:ilvl w:val="0"/>
          <w:numId w:val="8"/>
        </w:numPr>
        <w:spacing w:before="120" w:after="120" w:line="240" w:lineRule="auto"/>
        <w:jc w:val="both"/>
        <w:rPr>
          <w:rFonts w:ascii="Swis721 Lt BT" w:hAnsi="Swis721 Lt BT"/>
        </w:rPr>
      </w:pPr>
      <w:r w:rsidRPr="00DA070E">
        <w:rPr>
          <w:rFonts w:ascii="Swis721 Lt BT" w:hAnsi="Swis721 Lt BT" w:cstheme="minorHAnsi"/>
        </w:rPr>
        <w:t xml:space="preserve">Vacant industrial – 120 acres </w:t>
      </w:r>
    </w:p>
    <w:p w14:paraId="2FF298F7" w14:textId="4A1FFB6D" w:rsidR="000B4CD7" w:rsidRPr="00DA070E" w:rsidRDefault="000B4CD7" w:rsidP="00DF1F0E">
      <w:pPr>
        <w:jc w:val="both"/>
      </w:pPr>
      <w:r w:rsidRPr="00DA070E">
        <w:t xml:space="preserve">In 2013, the Market Assessment for Cape Cod, Massachusetts prepared by the Chesapeake Group, Inc., projected the future demand for sales and commercial space in Mashpee. From 2013 to 2033, the Assessment projected an additional 60,000 square feet of commercial space. This is a small number considering the amount of developable land available, but Mashpee will not continue to see the rates of population growth that spur growth in the typical tourism-related industries and the pandemic’s effect on the availability of remote work options will impact an already weak office market. The report recommended zone changes to accommodate a denser, more mixed-use type of development within the existing commercial areas. It is worth noting that 85.5% of the undeveloped commercial land is within the C-1 zoning district generally located around the Mashpee Rotary and is owned and controlled by Mashpee Commons, which provides an opportunity for these recommendations to be realized. </w:t>
      </w:r>
    </w:p>
    <w:p w14:paraId="0A6637B9" w14:textId="77777777" w:rsidR="000B4CD7" w:rsidRPr="00577CB1" w:rsidRDefault="000B4CD7" w:rsidP="00846359">
      <w:pPr>
        <w:pStyle w:val="Heading4"/>
      </w:pPr>
      <w:r w:rsidRPr="00577CB1">
        <w:t>Major Commercial Areas</w:t>
      </w:r>
    </w:p>
    <w:p w14:paraId="0E7473E6" w14:textId="04F7B95D" w:rsidR="000B4CD7" w:rsidRPr="00DA070E" w:rsidRDefault="000B4CD7" w:rsidP="00DF1F0E">
      <w:pPr>
        <w:jc w:val="both"/>
      </w:pPr>
      <w:r w:rsidRPr="00DA070E">
        <w:t xml:space="preserve">Mashpee’s commercial and industrial uses and zones are in a few concentrated areas within the </w:t>
      </w:r>
      <w:r w:rsidR="008F74DC" w:rsidRPr="00DA070E">
        <w:t>T</w:t>
      </w:r>
      <w:r w:rsidRPr="00DA070E">
        <w:t xml:space="preserve">own. The most prominent is the C-1 Zoning District where Mashpee Commons is located. The other four were the subject of a 2016 RESET study </w:t>
      </w:r>
      <w:r w:rsidR="005C68AA">
        <w:t>where the Town partnered</w:t>
      </w:r>
      <w:r w:rsidRPr="00DA070E">
        <w:t xml:space="preserve"> with the Cape Cod Commission:</w:t>
      </w:r>
    </w:p>
    <w:p w14:paraId="1D2C9475" w14:textId="11E2C684" w:rsidR="000B4CD7" w:rsidRPr="00DA070E" w:rsidRDefault="000B4CD7" w:rsidP="00DF1F0E">
      <w:pPr>
        <w:pStyle w:val="NoSpacing"/>
        <w:spacing w:before="0"/>
        <w:ind w:left="720"/>
      </w:pPr>
      <w:r w:rsidRPr="00DA070E">
        <w:rPr>
          <w:b/>
          <w:bCs/>
        </w:rPr>
        <w:t>Mashpee Commons</w:t>
      </w:r>
      <w:r w:rsidRPr="00DA070E">
        <w:rPr>
          <w:sz w:val="26"/>
          <w:szCs w:val="26"/>
        </w:rPr>
        <w:t xml:space="preserve"> - </w:t>
      </w:r>
      <w:r w:rsidRPr="00DA070E">
        <w:t xml:space="preserve">Mashpee Commons is currently permitted for an additional 400,000 </w:t>
      </w:r>
      <w:r w:rsidR="00A66BF2" w:rsidRPr="00DA070E">
        <w:t>SF</w:t>
      </w:r>
      <w:r w:rsidRPr="00DA070E">
        <w:t xml:space="preserve"> of commercial space and 482 residential units. </w:t>
      </w:r>
      <w:r w:rsidR="0008580B">
        <w:t>Consensus regarding Mashpee Commons overall development/expansion goals has not been achieved and should be readdressed at an appropriate time in the near future.</w:t>
      </w:r>
    </w:p>
    <w:p w14:paraId="30DD7EB7" w14:textId="5DC02237" w:rsidR="000B4CD7" w:rsidRPr="00DA070E" w:rsidRDefault="000B4CD7" w:rsidP="00DF1F0E">
      <w:pPr>
        <w:pStyle w:val="NoSpacing"/>
        <w:spacing w:before="0"/>
        <w:ind w:left="720"/>
      </w:pPr>
      <w:r w:rsidRPr="00DA070E">
        <w:rPr>
          <w:b/>
          <w:bCs/>
        </w:rPr>
        <w:t>Mashpee Industrial Park</w:t>
      </w:r>
      <w:r w:rsidRPr="00DA070E">
        <w:rPr>
          <w:sz w:val="26"/>
          <w:szCs w:val="26"/>
        </w:rPr>
        <w:t xml:space="preserve"> - </w:t>
      </w:r>
      <w:r w:rsidRPr="00DA070E">
        <w:t xml:space="preserve">The Mashpee Executive Park is located on Route 28 just south of the Mashpee Commons. </w:t>
      </w:r>
      <w:r w:rsidR="00666B79" w:rsidRPr="00DA070E">
        <w:t>The park has t</w:t>
      </w:r>
      <w:r w:rsidRPr="00DA070E">
        <w:t xml:space="preserve">wenty-one </w:t>
      </w:r>
      <w:r w:rsidR="005A16CF" w:rsidRPr="00DA070E">
        <w:t>parcels and</w:t>
      </w:r>
      <w:r w:rsidR="00666B79" w:rsidRPr="00DA070E">
        <w:t xml:space="preserve"> </w:t>
      </w:r>
      <w:r w:rsidRPr="00DA070E">
        <w:t xml:space="preserve">is zoned for industrial uses (I-1) on the Mashpee Zoning Map. The </w:t>
      </w:r>
      <w:r w:rsidR="00666B79" w:rsidRPr="00DA070E">
        <w:t>Commonwealth</w:t>
      </w:r>
      <w:r w:rsidR="00A66BF2" w:rsidRPr="00DA070E">
        <w:t xml:space="preserve"> </w:t>
      </w:r>
      <w:r w:rsidRPr="00DA070E">
        <w:t>designated the Mashpee Executive Park as an Economic Opportunity Area for property tax abatement. The park is partially within the state</w:t>
      </w:r>
      <w:r w:rsidR="00940B08" w:rsidRPr="00DA070E">
        <w:t>-</w:t>
      </w:r>
      <w:r w:rsidRPr="00DA070E">
        <w:t>approved Wellhead Protection Area on the Regional Policy Plan Water Resources Classification Map 1. The 2016 analysis noted consistent vacancies and significant non-industrial uses in an area zoned for industrial uses, which suggest</w:t>
      </w:r>
      <w:r w:rsidR="00940B08" w:rsidRPr="00DA070E">
        <w:t>s</w:t>
      </w:r>
      <w:r w:rsidRPr="00DA070E">
        <w:t xml:space="preserve"> that demand for industrial space at this location is fairly we</w:t>
      </w:r>
      <w:r w:rsidR="00940B08" w:rsidRPr="00DA070E">
        <w:t>a</w:t>
      </w:r>
      <w:r w:rsidRPr="00DA070E">
        <w:t>k. The data also suggests that office uses may be in much higher demand, especially for medical uses that make up 37% of the uses in the Executive Park.</w:t>
      </w:r>
    </w:p>
    <w:p w14:paraId="3C530FC4" w14:textId="21186794" w:rsidR="000B4CD7" w:rsidRPr="00DA070E" w:rsidRDefault="000B4CD7" w:rsidP="00DF1F0E">
      <w:pPr>
        <w:pStyle w:val="NoSpacing"/>
        <w:spacing w:before="0"/>
        <w:ind w:left="720"/>
      </w:pPr>
      <w:r w:rsidRPr="00DA070E">
        <w:rPr>
          <w:b/>
          <w:bCs/>
        </w:rPr>
        <w:t xml:space="preserve">John’s Pond Area - </w:t>
      </w:r>
      <w:r w:rsidRPr="00DA070E">
        <w:t xml:space="preserve">This area includes </w:t>
      </w:r>
      <w:r w:rsidR="005A16CF" w:rsidRPr="00DA070E">
        <w:t>commercial</w:t>
      </w:r>
      <w:r w:rsidR="00940B08" w:rsidRPr="00DA070E">
        <w:t>-</w:t>
      </w:r>
      <w:r w:rsidRPr="00DA070E">
        <w:t>zoned land along Route 151 between Old Brickyard Road and Algonquin Avenue and include</w:t>
      </w:r>
      <w:r w:rsidR="00940B08" w:rsidRPr="00DA070E">
        <w:t>s</w:t>
      </w:r>
      <w:r w:rsidRPr="00DA070E">
        <w:t xml:space="preserve"> approximately 38 acres. This area includes commercial uses, with </w:t>
      </w:r>
      <w:r w:rsidR="005A16CF" w:rsidRPr="00DA070E">
        <w:t>some multi</w:t>
      </w:r>
      <w:r w:rsidRPr="00DA070E">
        <w:t xml:space="preserve">-tenant </w:t>
      </w:r>
      <w:r w:rsidR="00666B79" w:rsidRPr="00DA070E">
        <w:t>c</w:t>
      </w:r>
      <w:r w:rsidRPr="00DA070E">
        <w:t>ommercial structures. The land use pattern here is an</w:t>
      </w:r>
      <w:r w:rsidR="00940B08" w:rsidRPr="00DA070E">
        <w:t xml:space="preserve"> </w:t>
      </w:r>
      <w:r w:rsidRPr="00DA070E">
        <w:t xml:space="preserve">auto-oriented suburban strip. In 2016, the vacancy rate </w:t>
      </w:r>
      <w:r w:rsidR="00940B08" w:rsidRPr="00DA070E">
        <w:t xml:space="preserve">was </w:t>
      </w:r>
      <w:r w:rsidRPr="00DA070E">
        <w:t>relatively low.</w:t>
      </w:r>
      <w:r w:rsidR="00B43DCE">
        <w:t xml:space="preserve"> </w:t>
      </w:r>
      <w:r w:rsidR="0008580B">
        <w:t xml:space="preserve">This area has been identified by the Planning Board as a ‘Redevelopment Priority Area’ and hopes to encourage, with future zoning bylaw changes, the production of commercial and residential mixture of uses in a pedestrian friendly and walkable built form. </w:t>
      </w:r>
    </w:p>
    <w:p w14:paraId="5990B183" w14:textId="55A15757" w:rsidR="000B4CD7" w:rsidRPr="00DA070E" w:rsidRDefault="000B4CD7" w:rsidP="00DF1F0E">
      <w:pPr>
        <w:pStyle w:val="NoSpacing"/>
        <w:spacing w:before="0"/>
        <w:ind w:left="720"/>
      </w:pPr>
      <w:r w:rsidRPr="00F255B4">
        <w:rPr>
          <w:b/>
          <w:bCs/>
        </w:rPr>
        <w:lastRenderedPageBreak/>
        <w:t xml:space="preserve">Route 130 Area – </w:t>
      </w:r>
      <w:bookmarkStart w:id="9" w:name="_Hlk142645064"/>
      <w:r w:rsidRPr="00F255B4">
        <w:t xml:space="preserve">The Route 130 Area </w:t>
      </w:r>
      <w:bookmarkEnd w:id="9"/>
      <w:r w:rsidR="00D27C5B">
        <w:t>is zoned Commercial with the</w:t>
      </w:r>
      <w:r w:rsidRPr="00F255B4">
        <w:t xml:space="preserve"> remainder of this area </w:t>
      </w:r>
      <w:r w:rsidR="00D27C5B">
        <w:t>zoned</w:t>
      </w:r>
      <w:r w:rsidR="00D27C5B" w:rsidRPr="00F255B4">
        <w:t xml:space="preserve"> </w:t>
      </w:r>
      <w:r w:rsidRPr="00F255B4">
        <w:t>Industrial for a total area of about 198 acres.</w:t>
      </w:r>
    </w:p>
    <w:p w14:paraId="1EF6CA3B" w14:textId="35B8A9D1" w:rsidR="000B4CD7" w:rsidRPr="00DA070E" w:rsidRDefault="000B4CD7" w:rsidP="00DF1F0E">
      <w:pPr>
        <w:pStyle w:val="NoSpacing"/>
        <w:spacing w:before="0"/>
        <w:ind w:left="720"/>
      </w:pPr>
      <w:r w:rsidRPr="00DA070E">
        <w:rPr>
          <w:b/>
          <w:bCs/>
        </w:rPr>
        <w:t>Route 28 East Area</w:t>
      </w:r>
      <w:r w:rsidRPr="00DA070E">
        <w:t xml:space="preserve"> – </w:t>
      </w:r>
      <w:bookmarkStart w:id="10" w:name="_Hlk142645116"/>
      <w:r w:rsidRPr="00DA070E">
        <w:t xml:space="preserve">The Route 28 East Project Area </w:t>
      </w:r>
      <w:bookmarkEnd w:id="10"/>
      <w:r w:rsidRPr="00DA070E">
        <w:t>includes the commercial and industrial zoned land surrounding Route 28 at the Mashpee/Barnstable Town Line and extending roughly between Old Mill Road and Cape Drive. The Project Area is approximately 57 acres, and the study identified this area as one of the more successful commercial areas within Mashpee based upon vacancy rates.</w:t>
      </w:r>
      <w:r w:rsidR="0008580B">
        <w:t xml:space="preserve"> This area has been identified by the Planning Board as a ‘Redevelopment Priority Area’ and hopes to encourage, with future zoning bylaw changes, the production of commercial and residential mixture of uses in a pedestrian friendly and walkable built form.</w:t>
      </w:r>
    </w:p>
    <w:p w14:paraId="5E3D0E9E" w14:textId="77777777" w:rsidR="000B4CD7" w:rsidRPr="00577CB1" w:rsidRDefault="000B4CD7" w:rsidP="00846359">
      <w:pPr>
        <w:pStyle w:val="Heading4"/>
      </w:pPr>
      <w:r w:rsidRPr="00577CB1">
        <w:t>Natural Resources</w:t>
      </w:r>
    </w:p>
    <w:p w14:paraId="67669AB0" w14:textId="3FC73551" w:rsidR="000B4CD7" w:rsidRPr="00DF1F0E" w:rsidRDefault="000B4CD7" w:rsidP="00DF1F0E">
      <w:pPr>
        <w:jc w:val="both"/>
      </w:pPr>
      <w:r w:rsidRPr="00C77329">
        <w:t xml:space="preserve">During the 1980s, Mashpee’s population was the fastest growing in New England, increasing by 113%. At the same time, it is located almost entirely within the watersheds of two shallow, nitrogen-sensitive </w:t>
      </w:r>
      <w:proofErr w:type="spellStart"/>
      <w:r w:rsidRPr="00C77329">
        <w:t>embayments</w:t>
      </w:r>
      <w:proofErr w:type="spellEnd"/>
      <w:r w:rsidRPr="00C77329">
        <w:t xml:space="preserve"> – </w:t>
      </w:r>
      <w:proofErr w:type="spellStart"/>
      <w:r w:rsidRPr="00C77329">
        <w:t>Popponesset</w:t>
      </w:r>
      <w:proofErr w:type="spellEnd"/>
      <w:r w:rsidRPr="00C77329">
        <w:t xml:space="preserve"> Bay and Waquoit Bay East. The estuarine systems of both bays have shown significant signs of degradation, which has been documented to be attributable to excessive inputs of nitrogen. Federal, state, and local efforts have identified this issue and created regulations </w:t>
      </w:r>
      <w:r w:rsidR="00940B08" w:rsidRPr="00C77329">
        <w:t>that</w:t>
      </w:r>
      <w:r w:rsidRPr="00C77329">
        <w:t xml:space="preserve"> are intended to mitigate the current conditions and also prevent further degradation. </w:t>
      </w:r>
      <w:r w:rsidR="005A16CF" w:rsidRPr="00C77329">
        <w:t xml:space="preserve">Chapter 4, </w:t>
      </w:r>
      <w:r w:rsidRPr="00DF1F0E">
        <w:rPr>
          <w:i/>
          <w:iCs/>
        </w:rPr>
        <w:t>Natural Resources</w:t>
      </w:r>
      <w:r w:rsidR="005A16CF" w:rsidRPr="00C77329">
        <w:t>,</w:t>
      </w:r>
      <w:r w:rsidRPr="00C77329">
        <w:t xml:space="preserve"> and </w:t>
      </w:r>
      <w:r w:rsidR="005A16CF" w:rsidRPr="00C77329">
        <w:t xml:space="preserve">Chapter 8, </w:t>
      </w:r>
      <w:r w:rsidR="005A16CF" w:rsidRPr="00C77329">
        <w:rPr>
          <w:i/>
          <w:iCs/>
        </w:rPr>
        <w:t>Facilities and Services</w:t>
      </w:r>
      <w:r w:rsidR="005A16CF" w:rsidRPr="00C77329">
        <w:t>,</w:t>
      </w:r>
      <w:r w:rsidRPr="00C77329">
        <w:t xml:space="preserve"> both include more information about nitrogen loading and wastewater treatment, but this is an issue that affects the Town’s capacity to encourage economic development, particularly any initiatives related to new development as these regulations increase the costs of new development.</w:t>
      </w:r>
      <w:r w:rsidR="0021635C" w:rsidRPr="00034F9A">
        <w:t xml:space="preserve"> </w:t>
      </w:r>
    </w:p>
    <w:p w14:paraId="23A4FA7D" w14:textId="77777777" w:rsidR="000B4CD7" w:rsidRPr="00034F9A" w:rsidRDefault="000B4CD7" w:rsidP="00E46184">
      <w:pPr>
        <w:pStyle w:val="Heading3"/>
      </w:pPr>
      <w:r w:rsidRPr="00034F9A">
        <w:t xml:space="preserve">Economic Development Programs and Organizations </w:t>
      </w:r>
    </w:p>
    <w:p w14:paraId="0B2A4EE7" w14:textId="58552F5A" w:rsidR="000B4CD7" w:rsidRPr="00034F9A" w:rsidRDefault="000B4CD7" w:rsidP="00DF1F0E">
      <w:pPr>
        <w:spacing w:before="120" w:after="0" w:line="240" w:lineRule="auto"/>
        <w:jc w:val="both"/>
        <w:rPr>
          <w:rFonts w:cstheme="majorHAnsi"/>
        </w:rPr>
      </w:pPr>
      <w:r w:rsidRPr="00034F9A">
        <w:rPr>
          <w:rFonts w:cstheme="majorHAnsi"/>
        </w:rPr>
        <w:t xml:space="preserve">Mashpee has local organizations that are dedicated to the </w:t>
      </w:r>
      <w:r w:rsidR="008F74DC" w:rsidRPr="00034F9A">
        <w:rPr>
          <w:rFonts w:cstheme="majorHAnsi"/>
        </w:rPr>
        <w:t>T</w:t>
      </w:r>
      <w:r w:rsidRPr="00034F9A">
        <w:rPr>
          <w:rFonts w:cstheme="majorHAnsi"/>
        </w:rPr>
        <w:t>own’s economic development.</w:t>
      </w:r>
    </w:p>
    <w:p w14:paraId="71219DF3" w14:textId="77777777" w:rsidR="000B4CD7" w:rsidRPr="00034F9A" w:rsidRDefault="000B4CD7" w:rsidP="00DF1F0E">
      <w:pPr>
        <w:pStyle w:val="NoSpacing"/>
        <w:ind w:left="720"/>
        <w:rPr>
          <w:color w:val="1F1F1F"/>
          <w:shd w:val="clear" w:color="auto" w:fill="FFFFFF"/>
        </w:rPr>
      </w:pPr>
      <w:r w:rsidRPr="00034F9A">
        <w:rPr>
          <w:b/>
          <w:bCs/>
        </w:rPr>
        <w:t>Economic Development and Industrial Corporation (EDIC)</w:t>
      </w:r>
      <w:r w:rsidRPr="00034F9A">
        <w:t xml:space="preserve"> - The mission of the Mashpee EDIC is to advocate sound growth policy, and to stimulate sustainable economic opportunities that will enhance the quality of life within the Mashpee community.</w:t>
      </w:r>
      <w:r w:rsidRPr="00034F9A">
        <w:rPr>
          <w:color w:val="1F1F1F"/>
          <w:shd w:val="clear" w:color="auto" w:fill="FFFFFF"/>
        </w:rPr>
        <w:t xml:space="preserve"> </w:t>
      </w:r>
    </w:p>
    <w:p w14:paraId="6F63BD84" w14:textId="6AEFFE26" w:rsidR="000B4CD7" w:rsidRPr="00DF1F0E" w:rsidRDefault="000B4CD7" w:rsidP="00DF1F0E">
      <w:pPr>
        <w:pStyle w:val="NormalWeb"/>
        <w:shd w:val="clear" w:color="auto" w:fill="FFFFFF"/>
        <w:ind w:left="720"/>
        <w:jc w:val="both"/>
        <w:textAlignment w:val="baseline"/>
        <w:rPr>
          <w:sz w:val="22"/>
          <w:szCs w:val="22"/>
        </w:rPr>
      </w:pPr>
      <w:r w:rsidRPr="00DF1F0E">
        <w:rPr>
          <w:rFonts w:ascii="Swis721 Lt BT" w:hAnsi="Swis721 Lt BT" w:cstheme="minorHAnsi"/>
          <w:b/>
          <w:bCs/>
          <w:color w:val="1F1F1F"/>
          <w:sz w:val="22"/>
          <w:szCs w:val="22"/>
          <w:shd w:val="clear" w:color="auto" w:fill="FFFFFF"/>
        </w:rPr>
        <w:t>The Mashpee Chamber of Commerce</w:t>
      </w:r>
      <w:r w:rsidRPr="00DF1F0E">
        <w:rPr>
          <w:rFonts w:ascii="Swis721 Lt BT" w:hAnsi="Swis721 Lt BT" w:cstheme="minorHAnsi"/>
          <w:color w:val="1F1F1F"/>
          <w:sz w:val="22"/>
          <w:szCs w:val="22"/>
          <w:shd w:val="clear" w:color="auto" w:fill="FFFFFF"/>
        </w:rPr>
        <w:t xml:space="preserve"> - The Mashpee Chamber of Commerce is a dynamic and growing non-profit organization, providing its members with ways to develop their businesses through networking events, education seminars, promotional avenues in digital and print media, and more. There are approximately 330 members of the Chamber who have access to these networking opportunities, referral systems, insurance benefits, educational sessions, and sponsorship opportunities at community events. </w:t>
      </w:r>
    </w:p>
    <w:p w14:paraId="2C5CA738" w14:textId="10C90925" w:rsidR="00577CB1" w:rsidRPr="00577CB1" w:rsidRDefault="00577CB1" w:rsidP="00DF1F0E">
      <w:pPr>
        <w:pStyle w:val="Heading2"/>
      </w:pPr>
      <w:r>
        <w:t xml:space="preserve">Challenges </w:t>
      </w:r>
      <w:r w:rsidR="00E46184">
        <w:t>&amp;</w:t>
      </w:r>
      <w:r>
        <w:t xml:space="preserve"> Opportunities</w:t>
      </w:r>
    </w:p>
    <w:p w14:paraId="55BF0551" w14:textId="79DFF93E" w:rsidR="00DF08E3" w:rsidRDefault="00577CB1" w:rsidP="00E46184">
      <w:pPr>
        <w:pStyle w:val="Heading3"/>
      </w:pPr>
      <w:bookmarkStart w:id="11" w:name="_Hlk114140866"/>
      <w:r>
        <w:t>Challenges</w:t>
      </w:r>
    </w:p>
    <w:p w14:paraId="133BCA30" w14:textId="714691B0" w:rsidR="00EF2A07" w:rsidRPr="00DF1F0E" w:rsidRDefault="00D230D9" w:rsidP="00DF1F0E">
      <w:pPr>
        <w:pStyle w:val="pf0"/>
        <w:spacing w:before="0" w:beforeAutospacing="0"/>
        <w:jc w:val="both"/>
        <w:rPr>
          <w:rFonts w:ascii="Swis721 Lt BT" w:hAnsi="Swis721 Lt BT" w:cs="Arial"/>
          <w:sz w:val="22"/>
          <w:szCs w:val="22"/>
        </w:rPr>
      </w:pPr>
      <w:r w:rsidRPr="00DF1F0E">
        <w:rPr>
          <w:rFonts w:ascii="Swis721 Lt BT" w:hAnsi="Swis721 Lt BT"/>
          <w:sz w:val="22"/>
          <w:szCs w:val="22"/>
        </w:rPr>
        <w:t xml:space="preserve">Mashpee faces an ongoing challenge of identifying funding options to support local </w:t>
      </w:r>
      <w:r w:rsidR="003E7444" w:rsidRPr="00DF1F0E">
        <w:rPr>
          <w:rFonts w:ascii="Swis721 Lt BT" w:hAnsi="Swis721 Lt BT"/>
          <w:sz w:val="22"/>
          <w:szCs w:val="22"/>
        </w:rPr>
        <w:t xml:space="preserve">government </w:t>
      </w:r>
      <w:r w:rsidRPr="00DF1F0E">
        <w:rPr>
          <w:rFonts w:ascii="Swis721 Lt BT" w:hAnsi="Swis721 Lt BT"/>
          <w:sz w:val="22"/>
          <w:szCs w:val="22"/>
        </w:rPr>
        <w:t>programs</w:t>
      </w:r>
      <w:r w:rsidR="003E7444" w:rsidRPr="00DF1F0E">
        <w:rPr>
          <w:rFonts w:ascii="Swis721 Lt BT" w:hAnsi="Swis721 Lt BT"/>
          <w:sz w:val="22"/>
          <w:szCs w:val="22"/>
        </w:rPr>
        <w:t>.</w:t>
      </w:r>
      <w:r w:rsidR="003F7A94" w:rsidRPr="00DF1F0E">
        <w:rPr>
          <w:rFonts w:ascii="Swis721 Lt BT" w:hAnsi="Swis721 Lt BT"/>
          <w:sz w:val="22"/>
          <w:szCs w:val="22"/>
        </w:rPr>
        <w:t xml:space="preserve"> The Town lacks a grant writer, which makes securing funding for various projects more difficult. The Town</w:t>
      </w:r>
      <w:r w:rsidR="009A0EBD" w:rsidRPr="00DF1F0E">
        <w:rPr>
          <w:rFonts w:ascii="Swis721 Lt BT" w:hAnsi="Swis721 Lt BT"/>
          <w:sz w:val="22"/>
          <w:szCs w:val="22"/>
        </w:rPr>
        <w:t xml:space="preserve"> has also </w:t>
      </w:r>
      <w:r w:rsidR="003F7A94" w:rsidRPr="00DF1F0E">
        <w:rPr>
          <w:rFonts w:ascii="Swis721 Lt BT" w:hAnsi="Swis721 Lt BT"/>
          <w:sz w:val="22"/>
          <w:szCs w:val="22"/>
        </w:rPr>
        <w:t xml:space="preserve">seen a decline in its </w:t>
      </w:r>
      <w:r w:rsidR="009A0EBD" w:rsidRPr="00DF1F0E">
        <w:rPr>
          <w:rFonts w:ascii="Swis721 Lt BT" w:hAnsi="Swis721 Lt BT"/>
          <w:sz w:val="22"/>
          <w:szCs w:val="22"/>
        </w:rPr>
        <w:t>traditional “blue” economy based primarily around fishin</w:t>
      </w:r>
      <w:r w:rsidR="003F7A94" w:rsidRPr="00DF1F0E">
        <w:rPr>
          <w:rFonts w:ascii="Swis721 Lt BT" w:hAnsi="Swis721 Lt BT"/>
          <w:sz w:val="22"/>
          <w:szCs w:val="22"/>
        </w:rPr>
        <w:t>g due to shrinking public access to waterways and barriers to joining the sector, including commercial fishing and aquaculture.</w:t>
      </w:r>
      <w:r w:rsidR="00EF2A07" w:rsidRPr="00DF1F0E">
        <w:rPr>
          <w:rFonts w:ascii="Swis721 Lt BT" w:hAnsi="Swis721 Lt BT"/>
          <w:sz w:val="22"/>
          <w:szCs w:val="22"/>
        </w:rPr>
        <w:t xml:space="preserve"> </w:t>
      </w:r>
      <w:r w:rsidR="00EF2A07">
        <w:rPr>
          <w:rStyle w:val="cf01"/>
          <w:rFonts w:ascii="Swis721 Lt BT" w:hAnsi="Swis721 Lt BT"/>
          <w:sz w:val="22"/>
          <w:szCs w:val="22"/>
        </w:rPr>
        <w:t>M</w:t>
      </w:r>
      <w:r w:rsidR="00EF2A07" w:rsidRPr="00DF1F0E">
        <w:rPr>
          <w:rStyle w:val="cf01"/>
          <w:rFonts w:ascii="Swis721 Lt BT" w:hAnsi="Swis721 Lt BT"/>
          <w:sz w:val="22"/>
          <w:szCs w:val="22"/>
        </w:rPr>
        <w:t xml:space="preserve">any small businesses operating in the seasonal cape economy struggle to reconcile increased costs of doing business across the </w:t>
      </w:r>
      <w:r w:rsidR="005C68AA">
        <w:rPr>
          <w:rStyle w:val="cf01"/>
          <w:rFonts w:ascii="Swis721 Lt BT" w:hAnsi="Swis721 Lt BT"/>
          <w:sz w:val="22"/>
          <w:szCs w:val="22"/>
        </w:rPr>
        <w:t>b</w:t>
      </w:r>
      <w:r w:rsidR="00EF2A07" w:rsidRPr="00DF1F0E">
        <w:rPr>
          <w:rStyle w:val="cf01"/>
          <w:rFonts w:ascii="Swis721 Lt BT" w:hAnsi="Swis721 Lt BT"/>
          <w:sz w:val="22"/>
          <w:szCs w:val="22"/>
        </w:rPr>
        <w:t>oard</w:t>
      </w:r>
      <w:r w:rsidR="005C68AA">
        <w:rPr>
          <w:rStyle w:val="cf01"/>
          <w:rFonts w:ascii="Swis721 Lt BT" w:hAnsi="Swis721 Lt BT"/>
          <w:sz w:val="22"/>
          <w:szCs w:val="22"/>
        </w:rPr>
        <w:t>,</w:t>
      </w:r>
      <w:r w:rsidR="00EF2A07" w:rsidRPr="00DF1F0E">
        <w:rPr>
          <w:rStyle w:val="cf01"/>
          <w:rFonts w:ascii="Swis721 Lt BT" w:hAnsi="Swis721 Lt BT"/>
          <w:sz w:val="22"/>
          <w:szCs w:val="22"/>
        </w:rPr>
        <w:t xml:space="preserve"> and notably wages. It is </w:t>
      </w:r>
      <w:r w:rsidR="00EF2A07">
        <w:rPr>
          <w:rStyle w:val="cf01"/>
          <w:rFonts w:ascii="Swis721 Lt BT" w:hAnsi="Swis721 Lt BT"/>
          <w:sz w:val="22"/>
          <w:szCs w:val="22"/>
        </w:rPr>
        <w:t>quite</w:t>
      </w:r>
      <w:r w:rsidR="00EF2A07" w:rsidRPr="00DF1F0E">
        <w:rPr>
          <w:rStyle w:val="cf01"/>
          <w:rFonts w:ascii="Swis721 Lt BT" w:hAnsi="Swis721 Lt BT"/>
          <w:sz w:val="22"/>
          <w:szCs w:val="22"/>
        </w:rPr>
        <w:t xml:space="preserve"> </w:t>
      </w:r>
      <w:r w:rsidR="00EF2A07">
        <w:rPr>
          <w:rStyle w:val="cf01"/>
          <w:rFonts w:ascii="Swis721 Lt BT" w:hAnsi="Swis721 Lt BT"/>
          <w:sz w:val="22"/>
          <w:szCs w:val="22"/>
        </w:rPr>
        <w:t>difficult</w:t>
      </w:r>
      <w:r w:rsidR="00EF2A07" w:rsidRPr="00DF1F0E">
        <w:rPr>
          <w:rStyle w:val="cf01"/>
          <w:rFonts w:ascii="Swis721 Lt BT" w:hAnsi="Swis721 Lt BT"/>
          <w:sz w:val="22"/>
          <w:szCs w:val="22"/>
        </w:rPr>
        <w:t xml:space="preserve"> for small </w:t>
      </w:r>
      <w:r w:rsidR="00EF2A07" w:rsidRPr="00EF2A07">
        <w:rPr>
          <w:rStyle w:val="cf01"/>
          <w:rFonts w:ascii="Swis721 Lt BT" w:hAnsi="Swis721 Lt BT"/>
          <w:sz w:val="22"/>
          <w:szCs w:val="22"/>
        </w:rPr>
        <w:t>business</w:t>
      </w:r>
      <w:r w:rsidR="00EF2A07">
        <w:rPr>
          <w:rStyle w:val="cf01"/>
          <w:rFonts w:ascii="Swis721 Lt BT" w:hAnsi="Swis721 Lt BT"/>
          <w:sz w:val="22"/>
          <w:szCs w:val="22"/>
        </w:rPr>
        <w:t>es</w:t>
      </w:r>
      <w:r w:rsidR="00EF2A07" w:rsidRPr="00DF1F0E">
        <w:rPr>
          <w:rStyle w:val="cf01"/>
          <w:rFonts w:ascii="Swis721 Lt BT" w:hAnsi="Swis721 Lt BT"/>
          <w:sz w:val="22"/>
          <w:szCs w:val="22"/>
        </w:rPr>
        <w:t xml:space="preserve"> to compete on Cape Cod. </w:t>
      </w:r>
    </w:p>
    <w:p w14:paraId="10D24DE9" w14:textId="4DEC8000" w:rsidR="00F64998" w:rsidRPr="00034F9A" w:rsidRDefault="00F64998" w:rsidP="00DF1F0E">
      <w:pPr>
        <w:pStyle w:val="Heading3"/>
        <w:numPr>
          <w:ilvl w:val="2"/>
          <w:numId w:val="3"/>
        </w:numPr>
      </w:pPr>
      <w:r w:rsidRPr="00034F9A">
        <w:lastRenderedPageBreak/>
        <w:t>Opportunities</w:t>
      </w:r>
    </w:p>
    <w:bookmarkEnd w:id="11"/>
    <w:p w14:paraId="18E5FCDD" w14:textId="51554AC9" w:rsidR="00F64998" w:rsidRDefault="009A0EBD" w:rsidP="005C68AA">
      <w:pPr>
        <w:jc w:val="both"/>
      </w:pPr>
      <w:r>
        <w:t>Mashpee has numerous opportunities to expand its economy over the next few years. The Town can prioritize eco-tourism since prime greenspace is located within</w:t>
      </w:r>
      <w:r w:rsidR="00F64998" w:rsidRPr="009A0EBD">
        <w:t xml:space="preserve"> walking distance of highly prize</w:t>
      </w:r>
      <w:r>
        <w:t>d</w:t>
      </w:r>
      <w:r w:rsidR="00F64998" w:rsidRPr="009A0EBD">
        <w:t xml:space="preserve"> commercial and retail space near the Mashpee rotary. This area has potential to be a base for eco-tourism.</w:t>
      </w:r>
      <w:r>
        <w:t xml:space="preserve"> Tourism can also be expanded by connecting visitors to Mashpee’s historical roots. The </w:t>
      </w:r>
      <w:r w:rsidR="00F64998" w:rsidRPr="00DF1F0E">
        <w:t xml:space="preserve">Mashpee Historical Commission has planned walks and events in the historic areas near Town Hall.  These areas include the Mashpee Historic One Room Schoolhouse, the Mashpee Wampanoag Indian Museum, </w:t>
      </w:r>
      <w:proofErr w:type="spellStart"/>
      <w:r w:rsidR="00F64998" w:rsidRPr="00DF1F0E">
        <w:t>Attaquin</w:t>
      </w:r>
      <w:proofErr w:type="spellEnd"/>
      <w:r w:rsidR="00F64998" w:rsidRPr="00DF1F0E">
        <w:t xml:space="preserve"> Park, Mashpee Pond, and the Mashpee River and Herring Run. These efforts could be coordinated to showcase nearby commercial establishments, which could take </w:t>
      </w:r>
      <w:r w:rsidR="00D31A76" w:rsidRPr="00D31A76">
        <w:t>part</w:t>
      </w:r>
      <w:r w:rsidR="00F64998" w:rsidRPr="00DF1F0E">
        <w:t xml:space="preserve"> in hosting events.</w:t>
      </w:r>
      <w:r w:rsidR="003F7A94">
        <w:t xml:space="preserve"> </w:t>
      </w:r>
    </w:p>
    <w:p w14:paraId="04EF285E" w14:textId="63F3BE70" w:rsidR="00113B09" w:rsidRPr="00034F9A" w:rsidRDefault="00113B09" w:rsidP="00DF1F0E">
      <w:pPr>
        <w:pStyle w:val="Heading3"/>
        <w:numPr>
          <w:ilvl w:val="2"/>
          <w:numId w:val="3"/>
        </w:numPr>
      </w:pPr>
      <w:r w:rsidRPr="00034F9A">
        <w:t>Current Measures</w:t>
      </w:r>
    </w:p>
    <w:p w14:paraId="2327F714" w14:textId="27EF0CE3" w:rsidR="00F11A02" w:rsidRPr="00DF1F0E" w:rsidRDefault="00F11A02" w:rsidP="00DF1F0E">
      <w:pPr>
        <w:jc w:val="both"/>
      </w:pPr>
      <w:r w:rsidRPr="00DF1F0E">
        <w:t xml:space="preserve">The Town is working toward bolstering its </w:t>
      </w:r>
      <w:proofErr w:type="spellStart"/>
      <w:r w:rsidRPr="00DF1F0E">
        <w:t>shellfishing</w:t>
      </w:r>
      <w:proofErr w:type="spellEnd"/>
      <w:r w:rsidRPr="00DF1F0E">
        <w:t xml:space="preserve"> sector by pursuing a Commonwealth approved harbor management plan with hopes to attract commercial fishermen to the area.</w:t>
      </w:r>
      <w:r w:rsidR="00280002">
        <w:t xml:space="preserve"> The Town is exploring new zoning strategies to remove barriers to entry for small businesses in the Town. The existing approach of special permit dominant zoning </w:t>
      </w:r>
      <w:r w:rsidR="00F77F63">
        <w:t xml:space="preserve">continues to be re-evaluated in favor of more effective practices. </w:t>
      </w:r>
      <w:r w:rsidRPr="00DF1F0E">
        <w:t>The Mashpee EDIC has become more involved with housing issues of-late as the housing crisis is directly impacting the Town's economic development priorities and success of the Town's small businesses. </w:t>
      </w:r>
    </w:p>
    <w:p w14:paraId="7D4BD906" w14:textId="0A1C99D5" w:rsidR="00DA070E" w:rsidRPr="001D72F9" w:rsidRDefault="001D72F9" w:rsidP="00DF1F0E">
      <w:pPr>
        <w:pStyle w:val="Heading2"/>
      </w:pPr>
      <w:r>
        <w:t>Goals &amp; Policies</w:t>
      </w:r>
    </w:p>
    <w:p w14:paraId="6A63FA2B" w14:textId="3BE4033C" w:rsidR="00EE57A9" w:rsidRPr="00DF1F0E" w:rsidRDefault="00EE57A9" w:rsidP="007A32D8">
      <w:pPr>
        <w:spacing w:after="0"/>
        <w:rPr>
          <w:i/>
          <w:iCs/>
        </w:rPr>
      </w:pPr>
      <w:r w:rsidRPr="00DF1F0E">
        <w:rPr>
          <w:i/>
          <w:iCs/>
        </w:rPr>
        <w:t>Goal</w:t>
      </w:r>
      <w:r w:rsidRPr="00EE57A9">
        <w:rPr>
          <w:i/>
          <w:iCs/>
        </w:rPr>
        <w:t>s</w:t>
      </w:r>
      <w:r w:rsidRPr="00DF1F0E">
        <w:rPr>
          <w:i/>
          <w:iCs/>
        </w:rPr>
        <w:t xml:space="preserve"> </w:t>
      </w:r>
    </w:p>
    <w:p w14:paraId="60476B4E" w14:textId="77777777" w:rsidR="00EE57A9" w:rsidRPr="00DF1F0E" w:rsidRDefault="00EE57A9" w:rsidP="005C68AA">
      <w:pPr>
        <w:pStyle w:val="ListParagraph"/>
        <w:numPr>
          <w:ilvl w:val="0"/>
          <w:numId w:val="20"/>
        </w:numPr>
        <w:spacing w:before="120" w:after="120" w:line="240" w:lineRule="auto"/>
        <w:contextualSpacing w:val="0"/>
        <w:rPr>
          <w:rFonts w:ascii="Swis721 Lt BT" w:hAnsi="Swis721 Lt BT"/>
        </w:rPr>
      </w:pPr>
      <w:r w:rsidRPr="00DF1F0E">
        <w:rPr>
          <w:rFonts w:ascii="Swis721 Lt BT" w:hAnsi="Swis721 Lt BT"/>
        </w:rPr>
        <w:t>Ensure a prosperous and steadily growing local economy that supports financial independence for all residents while preserving Mashpee’s environmental quality, town character, and cultural heritage.</w:t>
      </w:r>
    </w:p>
    <w:p w14:paraId="3CB5EC27" w14:textId="77777777" w:rsidR="00EE57A9" w:rsidRPr="00DF1F0E" w:rsidRDefault="00EE57A9" w:rsidP="005C68AA">
      <w:pPr>
        <w:pStyle w:val="ListParagraph"/>
        <w:numPr>
          <w:ilvl w:val="0"/>
          <w:numId w:val="20"/>
        </w:numPr>
        <w:spacing w:before="120" w:after="120" w:line="240" w:lineRule="auto"/>
        <w:contextualSpacing w:val="0"/>
        <w:rPr>
          <w:rFonts w:ascii="Swis721 Lt BT" w:hAnsi="Swis721 Lt BT"/>
        </w:rPr>
      </w:pPr>
      <w:r w:rsidRPr="00DF1F0E">
        <w:rPr>
          <w:rFonts w:ascii="Swis721 Lt BT" w:hAnsi="Swis721 Lt BT"/>
        </w:rPr>
        <w:t>Bolster support for local businesses, local agriculture, and the “blue economy.”</w:t>
      </w:r>
    </w:p>
    <w:p w14:paraId="09E0B765" w14:textId="551699C0" w:rsidR="00EE57A9" w:rsidRPr="00DF1F0E" w:rsidRDefault="00EE57A9" w:rsidP="005C68AA">
      <w:pPr>
        <w:pStyle w:val="ListParagraph"/>
        <w:numPr>
          <w:ilvl w:val="0"/>
          <w:numId w:val="20"/>
        </w:numPr>
        <w:spacing w:before="120" w:after="120" w:line="240" w:lineRule="auto"/>
        <w:contextualSpacing w:val="0"/>
        <w:rPr>
          <w:rFonts w:ascii="Swis721 Lt BT" w:hAnsi="Swis721 Lt BT"/>
        </w:rPr>
      </w:pPr>
      <w:r w:rsidRPr="00DF1F0E">
        <w:rPr>
          <w:rFonts w:ascii="Swis721 Lt BT" w:hAnsi="Swis721 Lt BT"/>
        </w:rPr>
        <w:t>Produce a stable and adequate local workforce with education and affordable living (affordable and attainable housing, education, health, transportation, childcare and recreation).</w:t>
      </w:r>
    </w:p>
    <w:p w14:paraId="5EE3D4DD" w14:textId="5454EFAC" w:rsidR="00EE57A9" w:rsidRPr="00FB1FDE" w:rsidRDefault="00EE57A9" w:rsidP="005C68AA">
      <w:pPr>
        <w:pStyle w:val="ListParagraph"/>
        <w:numPr>
          <w:ilvl w:val="0"/>
          <w:numId w:val="20"/>
        </w:numPr>
        <w:spacing w:before="120" w:after="120" w:line="240" w:lineRule="auto"/>
        <w:contextualSpacing w:val="0"/>
      </w:pPr>
      <w:r w:rsidRPr="00DF1F0E">
        <w:rPr>
          <w:rFonts w:ascii="Swis721 Lt BT" w:hAnsi="Swis721 Lt BT"/>
        </w:rPr>
        <w:t>Meet or exceed the best available technological resources/infrastructure to ensure Mashpee is economically competitive in the region and state.</w:t>
      </w:r>
    </w:p>
    <w:p w14:paraId="656A0D0E" w14:textId="77777777" w:rsidR="00EE57A9" w:rsidRPr="00DF1F0E" w:rsidRDefault="00EE57A9" w:rsidP="00DF1F0E">
      <w:pPr>
        <w:spacing w:after="0"/>
        <w:rPr>
          <w:i/>
          <w:iCs/>
        </w:rPr>
      </w:pPr>
      <w:r w:rsidRPr="00DF1F0E">
        <w:rPr>
          <w:i/>
          <w:iCs/>
        </w:rPr>
        <w:t>Policies</w:t>
      </w:r>
    </w:p>
    <w:p w14:paraId="36F35FB9" w14:textId="77777777" w:rsidR="00EE57A9" w:rsidRPr="00DF1F0E" w:rsidRDefault="00EE57A9" w:rsidP="005C68AA">
      <w:pPr>
        <w:pStyle w:val="ListParagraph"/>
        <w:numPr>
          <w:ilvl w:val="0"/>
          <w:numId w:val="21"/>
        </w:numPr>
        <w:spacing w:before="120" w:after="120" w:line="240" w:lineRule="auto"/>
        <w:contextualSpacing w:val="0"/>
        <w:rPr>
          <w:rFonts w:ascii="Swis721 Lt BT" w:hAnsi="Swis721 Lt BT"/>
        </w:rPr>
      </w:pPr>
      <w:r w:rsidRPr="00DF1F0E">
        <w:rPr>
          <w:rFonts w:ascii="Swis721 Lt BT" w:hAnsi="Swis721 Lt BT"/>
        </w:rPr>
        <w:t>Provide financial and policy-based support for local fishers and businesses.</w:t>
      </w:r>
    </w:p>
    <w:p w14:paraId="18C40A23" w14:textId="77777777" w:rsidR="00EE57A9" w:rsidRPr="00DF1F0E" w:rsidRDefault="00EE57A9" w:rsidP="005C68AA">
      <w:pPr>
        <w:pStyle w:val="ListParagraph"/>
        <w:numPr>
          <w:ilvl w:val="0"/>
          <w:numId w:val="21"/>
        </w:numPr>
        <w:spacing w:before="120" w:after="120" w:line="240" w:lineRule="auto"/>
        <w:contextualSpacing w:val="0"/>
        <w:rPr>
          <w:rFonts w:ascii="Swis721 Lt BT" w:hAnsi="Swis721 Lt BT"/>
        </w:rPr>
      </w:pPr>
      <w:r w:rsidRPr="00DF1F0E">
        <w:rPr>
          <w:rFonts w:ascii="Swis721 Lt BT" w:hAnsi="Swis721 Lt BT"/>
        </w:rPr>
        <w:t>Minimize homelessness and the proportion of Mashpee residents living below the poverty line.</w:t>
      </w:r>
    </w:p>
    <w:p w14:paraId="0D8D305E" w14:textId="77777777" w:rsidR="00EE57A9" w:rsidRPr="00DF1F0E" w:rsidRDefault="00EE57A9" w:rsidP="005C68AA">
      <w:pPr>
        <w:pStyle w:val="ListParagraph"/>
        <w:numPr>
          <w:ilvl w:val="0"/>
          <w:numId w:val="21"/>
        </w:numPr>
        <w:spacing w:before="120" w:after="120" w:line="240" w:lineRule="auto"/>
        <w:contextualSpacing w:val="0"/>
        <w:rPr>
          <w:rFonts w:ascii="Swis721 Lt BT" w:hAnsi="Swis721 Lt BT"/>
        </w:rPr>
      </w:pPr>
      <w:r w:rsidRPr="00DF1F0E">
        <w:rPr>
          <w:rFonts w:ascii="Swis721 Lt BT" w:hAnsi="Swis721 Lt BT"/>
        </w:rPr>
        <w:t>Regularly explore grant funding opportunities for projects that support Mashpee’s economic development goals whether it be related to community systems, natural systems, or built systems.</w:t>
      </w:r>
    </w:p>
    <w:p w14:paraId="6881935B" w14:textId="77777777" w:rsidR="00EE57A9" w:rsidRPr="00DF1F0E" w:rsidRDefault="00EE57A9" w:rsidP="005C68AA">
      <w:pPr>
        <w:pStyle w:val="ListParagraph"/>
        <w:numPr>
          <w:ilvl w:val="0"/>
          <w:numId w:val="21"/>
        </w:numPr>
        <w:spacing w:before="120" w:after="120" w:line="240" w:lineRule="auto"/>
        <w:contextualSpacing w:val="0"/>
        <w:rPr>
          <w:rFonts w:ascii="Swis721 Lt BT" w:hAnsi="Swis721 Lt BT"/>
        </w:rPr>
      </w:pPr>
      <w:r w:rsidRPr="00DF1F0E">
        <w:rPr>
          <w:rFonts w:ascii="Swis721 Lt BT" w:hAnsi="Swis721 Lt BT"/>
        </w:rPr>
        <w:t xml:space="preserve">Prioritize economic development which create jobs with a </w:t>
      </w:r>
      <w:proofErr w:type="spellStart"/>
      <w:r w:rsidRPr="00DF1F0E">
        <w:rPr>
          <w:rFonts w:ascii="Swis721 Lt BT" w:hAnsi="Swis721 Lt BT"/>
        </w:rPr>
        <w:t>liveable</w:t>
      </w:r>
      <w:proofErr w:type="spellEnd"/>
      <w:r w:rsidRPr="00DF1F0E">
        <w:rPr>
          <w:rFonts w:ascii="Swis721 Lt BT" w:hAnsi="Swis721 Lt BT"/>
        </w:rPr>
        <w:t xml:space="preserve"> wage.</w:t>
      </w:r>
    </w:p>
    <w:p w14:paraId="00F69C9B" w14:textId="77777777" w:rsidR="00EE57A9" w:rsidRPr="00DF1F0E" w:rsidRDefault="00EE57A9" w:rsidP="005C68AA">
      <w:pPr>
        <w:pStyle w:val="ListParagraph"/>
        <w:numPr>
          <w:ilvl w:val="0"/>
          <w:numId w:val="21"/>
        </w:numPr>
        <w:spacing w:before="120" w:after="120" w:line="240" w:lineRule="auto"/>
        <w:contextualSpacing w:val="0"/>
        <w:rPr>
          <w:rFonts w:ascii="Swis721 Lt BT" w:hAnsi="Swis721 Lt BT"/>
        </w:rPr>
      </w:pPr>
      <w:r w:rsidRPr="00DF1F0E">
        <w:rPr>
          <w:rFonts w:ascii="Swis721 Lt BT" w:hAnsi="Swis721 Lt BT"/>
        </w:rPr>
        <w:t>Promote joint economic development effort with the Mashpee Wampanoag Tribe.</w:t>
      </w:r>
    </w:p>
    <w:p w14:paraId="7823B0FD" w14:textId="77777777" w:rsidR="00EE57A9" w:rsidRPr="00DF1F0E" w:rsidRDefault="00EE57A9" w:rsidP="005C68AA">
      <w:pPr>
        <w:pStyle w:val="ListParagraph"/>
        <w:numPr>
          <w:ilvl w:val="0"/>
          <w:numId w:val="21"/>
        </w:numPr>
        <w:spacing w:before="120" w:after="120" w:line="240" w:lineRule="auto"/>
        <w:contextualSpacing w:val="0"/>
        <w:rPr>
          <w:rFonts w:ascii="Swis721 Lt BT" w:hAnsi="Swis721 Lt BT"/>
        </w:rPr>
      </w:pPr>
      <w:r w:rsidRPr="00DF1F0E">
        <w:rPr>
          <w:rFonts w:ascii="Swis721 Lt BT" w:hAnsi="Swis721 Lt BT"/>
        </w:rPr>
        <w:t>Develop municipal broadband service.</w:t>
      </w:r>
    </w:p>
    <w:p w14:paraId="15ED8606" w14:textId="77777777" w:rsidR="00EE57A9" w:rsidRPr="00DF1F0E" w:rsidRDefault="00EE57A9" w:rsidP="005C68AA">
      <w:pPr>
        <w:pStyle w:val="ListParagraph"/>
        <w:numPr>
          <w:ilvl w:val="0"/>
          <w:numId w:val="21"/>
        </w:numPr>
        <w:spacing w:before="120" w:after="120" w:line="240" w:lineRule="auto"/>
        <w:contextualSpacing w:val="0"/>
        <w:rPr>
          <w:rFonts w:ascii="Swis721 Lt BT" w:hAnsi="Swis721 Lt BT"/>
        </w:rPr>
      </w:pPr>
      <w:r w:rsidRPr="00DF1F0E">
        <w:rPr>
          <w:rFonts w:ascii="Swis721 Lt BT" w:hAnsi="Swis721 Lt BT"/>
        </w:rPr>
        <w:lastRenderedPageBreak/>
        <w:t>Leverage the assets of the Economic Development and Industrial Corporation to better meet the needs   of the local economy and to support its growth.</w:t>
      </w:r>
    </w:p>
    <w:p w14:paraId="0F151BF0" w14:textId="0F97BB7E" w:rsidR="00EE57A9" w:rsidRPr="00DF1F0E" w:rsidRDefault="00EE57A9" w:rsidP="005C68AA">
      <w:pPr>
        <w:pStyle w:val="ListParagraph"/>
        <w:numPr>
          <w:ilvl w:val="0"/>
          <w:numId w:val="21"/>
        </w:numPr>
        <w:spacing w:before="120" w:after="120" w:line="240" w:lineRule="auto"/>
        <w:contextualSpacing w:val="0"/>
        <w:rPr>
          <w:rFonts w:ascii="Swis721 Lt BT" w:hAnsi="Swis721 Lt BT"/>
        </w:rPr>
      </w:pPr>
      <w:r w:rsidRPr="00DF1F0E">
        <w:rPr>
          <w:rFonts w:ascii="Swis721 Lt BT" w:hAnsi="Swis721 Lt BT"/>
        </w:rPr>
        <w:t>Minimize or remove barriers of entry for new startups or small businesses including but not limited to streamlining the local permitting process and incentivizing certain uses by allowing them by-right as opposed to a special permit process.</w:t>
      </w:r>
    </w:p>
    <w:p w14:paraId="7BEDF486" w14:textId="3E0A775D" w:rsidR="002130B4" w:rsidRPr="005C68AA" w:rsidRDefault="00EE57A9" w:rsidP="005C68AA">
      <w:pPr>
        <w:pStyle w:val="ListParagraph"/>
        <w:numPr>
          <w:ilvl w:val="0"/>
          <w:numId w:val="21"/>
        </w:numPr>
        <w:spacing w:before="120" w:after="120" w:line="240" w:lineRule="auto"/>
        <w:contextualSpacing w:val="0"/>
        <w:rPr>
          <w:rFonts w:ascii="Swis721 Lt BT" w:hAnsi="Swis721 Lt BT"/>
        </w:rPr>
      </w:pPr>
      <w:r w:rsidRPr="005C68AA">
        <w:rPr>
          <w:rFonts w:ascii="Swis721 Lt BT" w:hAnsi="Swis721 Lt BT"/>
        </w:rPr>
        <w:t>Increase access to childcare for Mashpee’s workforce.</w:t>
      </w:r>
    </w:p>
    <w:sectPr w:rsidR="002130B4" w:rsidRPr="005C68AA">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eeds, Logan" w:date="2023-01-12T15:38:00Z" w:initials="LL">
    <w:p w14:paraId="732603B7" w14:textId="0C0D602E" w:rsidR="00D6113D" w:rsidRDefault="00D6113D" w:rsidP="002C4394">
      <w:pPr>
        <w:pStyle w:val="CommentText"/>
      </w:pPr>
      <w:r>
        <w:rPr>
          <w:rStyle w:val="CommentReference"/>
        </w:rPr>
        <w:annotationRef/>
      </w:r>
      <w:r>
        <w:t>Unsure where data came from</w:t>
      </w:r>
    </w:p>
  </w:comment>
  <w:comment w:id="3" w:author="Leeds, Logan" w:date="2023-10-06T11:22:00Z" w:initials="LL">
    <w:p w14:paraId="74D1E87A" w14:textId="77777777" w:rsidR="00B2644F" w:rsidRDefault="00B2644F" w:rsidP="00EE2989">
      <w:pPr>
        <w:pStyle w:val="CommentText"/>
      </w:pPr>
      <w:r>
        <w:rPr>
          <w:rStyle w:val="CommentReference"/>
        </w:rPr>
        <w:annotationRef/>
      </w:r>
      <w:r>
        <w:t>Mashpee RESET, 2016</w:t>
      </w:r>
    </w:p>
  </w:comment>
  <w:comment w:id="4" w:author="Leeds, Logan" w:date="2023-01-12T15:39:00Z" w:initials="LL">
    <w:p w14:paraId="76CCE6A0" w14:textId="77777777" w:rsidR="00B2644F" w:rsidRDefault="00D6113D" w:rsidP="0061076F">
      <w:pPr>
        <w:pStyle w:val="CommentText"/>
      </w:pPr>
      <w:r>
        <w:rPr>
          <w:rStyle w:val="CommentReference"/>
        </w:rPr>
        <w:annotationRef/>
      </w:r>
      <w:r w:rsidR="00B2644F">
        <w:t>Unsure where data came from</w:t>
      </w:r>
    </w:p>
  </w:comment>
  <w:comment w:id="5" w:author="Leeds, Logan" w:date="2023-10-06T11:22:00Z" w:initials="LL">
    <w:p w14:paraId="44CB13D5" w14:textId="7386ED09" w:rsidR="00B2644F" w:rsidRDefault="00B2644F" w:rsidP="00EA018B">
      <w:pPr>
        <w:pStyle w:val="CommentText"/>
      </w:pPr>
      <w:r>
        <w:rPr>
          <w:rStyle w:val="CommentReference"/>
        </w:rPr>
        <w:annotationRef/>
      </w:r>
      <w:r>
        <w:t>Mashpee RESET, 2016</w:t>
      </w:r>
    </w:p>
  </w:comment>
  <w:comment w:id="7" w:author="Evan  Lehrer" w:date="2023-12-18T12:36:00Z" w:initials="EL">
    <w:p w14:paraId="1E827ECE" w14:textId="0337F190" w:rsidR="00170C1C" w:rsidRDefault="00170C1C">
      <w:pPr>
        <w:pStyle w:val="CommentText"/>
      </w:pPr>
      <w:r>
        <w:rPr>
          <w:rStyle w:val="CommentReference"/>
        </w:rPr>
        <w:annotationRef/>
      </w:r>
      <w:r>
        <w:t>I think we should qualify this figure. What is “Protected Open Space” in this context? Important to understand methodology fo calculating because I think it likely ignores open space protected as a requirement of a cluster subdivision for example THAT IS STILL OWNED BY AN hoa. I believe this figure is between 40-45%</w:t>
      </w:r>
    </w:p>
  </w:comment>
  <w:comment w:id="8" w:author="Leeds, Logan" w:date="2024-01-02T08:55:00Z" w:initials="LL">
    <w:p w14:paraId="6A1ECE95" w14:textId="77777777" w:rsidR="00280002" w:rsidRDefault="00280002" w:rsidP="009045FE">
      <w:pPr>
        <w:pStyle w:val="CommentText"/>
      </w:pPr>
      <w:r>
        <w:rPr>
          <w:rStyle w:val="CommentReference"/>
        </w:rPr>
        <w:annotationRef/>
      </w:r>
      <w:r>
        <w:t>Updated based on Mass GIS data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2603B7" w15:done="1"/>
  <w15:commentEx w15:paraId="74D1E87A" w15:paraIdParent="732603B7" w15:done="1"/>
  <w15:commentEx w15:paraId="76CCE6A0" w15:done="1"/>
  <w15:commentEx w15:paraId="44CB13D5" w15:paraIdParent="76CCE6A0" w15:done="1"/>
  <w15:commentEx w15:paraId="1E827ECE" w15:done="0"/>
  <w15:commentEx w15:paraId="6A1ECE95" w15:paraIdParent="1E827E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6AA7E7" w16cex:dateUtc="2023-01-12T20:38:00Z"/>
  <w16cex:commentExtensible w16cex:durableId="28CA6C6C" w16cex:dateUtc="2023-10-06T15:22:00Z"/>
  <w16cex:commentExtensible w16cex:durableId="276AA830" w16cex:dateUtc="2023-01-12T20:39:00Z"/>
  <w16cex:commentExtensible w16cex:durableId="28CA6C6F" w16cex:dateUtc="2023-10-06T15:22:00Z"/>
  <w16cex:commentExtensible w16cex:durableId="3A45A361" w16cex:dateUtc="2024-01-02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2603B7" w16cid:durableId="276AA7E7"/>
  <w16cid:commentId w16cid:paraId="74D1E87A" w16cid:durableId="28CA6C6C"/>
  <w16cid:commentId w16cid:paraId="76CCE6A0" w16cid:durableId="276AA830"/>
  <w16cid:commentId w16cid:paraId="44CB13D5" w16cid:durableId="28CA6C6F"/>
  <w16cid:commentId w16cid:paraId="1E827ECE" w16cid:durableId="729964D2"/>
  <w16cid:commentId w16cid:paraId="6A1ECE95" w16cid:durableId="3A45A3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2A2E" w14:textId="77777777" w:rsidR="003A0F03" w:rsidRDefault="003A0F03" w:rsidP="008844AE">
      <w:pPr>
        <w:spacing w:after="0" w:line="240" w:lineRule="auto"/>
      </w:pPr>
      <w:r>
        <w:separator/>
      </w:r>
    </w:p>
  </w:endnote>
  <w:endnote w:type="continuationSeparator" w:id="0">
    <w:p w14:paraId="3DF16E3D" w14:textId="77777777" w:rsidR="003A0F03" w:rsidRDefault="003A0F03" w:rsidP="0088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BT">
    <w:panose1 w:val="020B0504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B864" w14:textId="77777777" w:rsidR="009321E7" w:rsidRPr="00200FD3" w:rsidRDefault="009321E7" w:rsidP="009321E7">
    <w:pPr>
      <w:tabs>
        <w:tab w:val="left" w:pos="3915"/>
        <w:tab w:val="center" w:pos="4853"/>
      </w:tabs>
    </w:pPr>
    <w:r>
      <w:rPr>
        <w:noProof/>
      </w:rPr>
      <w:drawing>
        <wp:anchor distT="0" distB="0" distL="114300" distR="114300" simplePos="0" relativeHeight="251664384" behindDoc="1" locked="0" layoutInCell="0" allowOverlap="1" wp14:anchorId="5E220D8D" wp14:editId="246CC844">
          <wp:simplePos x="0" y="0"/>
          <wp:positionH relativeFrom="margin">
            <wp:posOffset>4331335</wp:posOffset>
          </wp:positionH>
          <wp:positionV relativeFrom="margin">
            <wp:posOffset>8345593</wp:posOffset>
          </wp:positionV>
          <wp:extent cx="1737360" cy="502920"/>
          <wp:effectExtent l="0" t="0" r="0" b="0"/>
          <wp:wrapNone/>
          <wp:docPr id="19" name="Picture 19"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lue and green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5029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0" allowOverlap="1" wp14:anchorId="417A35EC" wp14:editId="087386BD">
              <wp:simplePos x="0" y="0"/>
              <wp:positionH relativeFrom="column">
                <wp:posOffset>-47625</wp:posOffset>
              </wp:positionH>
              <wp:positionV relativeFrom="page">
                <wp:posOffset>9387840</wp:posOffset>
              </wp:positionV>
              <wp:extent cx="2374265" cy="301625"/>
              <wp:effectExtent l="0" t="0" r="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1625"/>
                      </a:xfrm>
                      <a:prstGeom prst="rect">
                        <a:avLst/>
                      </a:prstGeom>
                      <a:noFill/>
                      <a:ln w="9525">
                        <a:noFill/>
                        <a:miter lim="800000"/>
                        <a:headEnd/>
                        <a:tailEnd/>
                      </a:ln>
                    </wps:spPr>
                    <wps:txbx>
                      <w:txbxContent>
                        <w:p w14:paraId="00DD4C38" w14:textId="77777777" w:rsidR="009321E7" w:rsidRPr="007211AF" w:rsidRDefault="009321E7" w:rsidP="009321E7">
                          <w:pPr>
                            <w:spacing w:line="144" w:lineRule="exact"/>
                            <w:rPr>
                              <w:rFonts w:ascii="Arial" w:hAnsi="Arial" w:cs="Arial"/>
                              <w:sz w:val="14"/>
                              <w:szCs w:val="14"/>
                            </w:rPr>
                          </w:pPr>
                          <w:r w:rsidRPr="007211AF">
                            <w:rPr>
                              <w:rFonts w:ascii="Arial" w:hAnsi="Arial" w:cs="Arial"/>
                              <w:sz w:val="14"/>
                              <w:szCs w:val="14"/>
                            </w:rPr>
                            <w:t>westonandsampson.com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17A35EC" id="_x0000_t202" coordsize="21600,21600" o:spt="202" path="m,l,21600r21600,l21600,xe">
              <v:stroke joinstyle="miter"/>
              <v:path gradientshapeok="t" o:connecttype="rect"/>
            </v:shapetype>
            <v:shape id="Text Box 24" o:spid="_x0000_s1029" type="#_x0000_t202" style="position:absolute;margin-left:-3.75pt;margin-top:739.2pt;width:186.95pt;height:23.7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" o:allowincell="f" filled="f" stroked="f">
              <v:textbox>
                <w:txbxContent>
                  <w:p w14:paraId="00DD4C38" w14:textId="77777777" w:rsidR="009321E7" w:rsidRPr="007211AF" w:rsidRDefault="009321E7" w:rsidP="009321E7">
                    <w:pPr>
                      <w:spacing w:line="144" w:lineRule="exact"/>
                      <w:rPr>
                        <w:rFonts w:ascii="Arial" w:hAnsi="Arial" w:cs="Arial"/>
                        <w:sz w:val="14"/>
                        <w:szCs w:val="14"/>
                      </w:rPr>
                    </w:pPr>
                    <w:r w:rsidRPr="007211AF">
                      <w:rPr>
                        <w:rFonts w:ascii="Arial" w:hAnsi="Arial" w:cs="Arial"/>
                        <w:sz w:val="14"/>
                        <w:szCs w:val="14"/>
                      </w:rPr>
                      <w:t>westonandsampson.com</w:t>
                    </w:r>
                  </w:p>
                </w:txbxContent>
              </v:textbox>
              <w10:wrap anchory="page"/>
            </v:shape>
          </w:pict>
        </mc:Fallback>
      </mc:AlternateContent>
    </w:r>
    <w:r>
      <w:rPr>
        <w:noProof/>
      </w:rPr>
      <w:drawing>
        <wp:anchor distT="0" distB="0" distL="114300" distR="114300" simplePos="0" relativeHeight="251663360" behindDoc="1" locked="0" layoutInCell="0" allowOverlap="1" wp14:anchorId="5304B8A1" wp14:editId="772BECA0">
          <wp:simplePos x="0" y="0"/>
          <wp:positionH relativeFrom="margin">
            <wp:posOffset>-43815</wp:posOffset>
          </wp:positionH>
          <wp:positionV relativeFrom="margin">
            <wp:posOffset>8228330</wp:posOffset>
          </wp:positionV>
          <wp:extent cx="5943600" cy="1555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5945"/>
                  <a:stretch>
                    <a:fillRect/>
                  </a:stretch>
                </pic:blipFill>
                <pic:spPr bwMode="auto">
                  <a:xfrm>
                    <a:off x="0" y="0"/>
                    <a:ext cx="5943600" cy="15557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21F39B88" w14:textId="061181DC" w:rsidR="00CB2180" w:rsidRPr="00DF1F0E" w:rsidRDefault="009321E7" w:rsidP="00DF1F0E">
    <w:pPr>
      <w:pStyle w:val="Footer"/>
      <w:jc w:val="center"/>
      <w:rPr>
        <w:rFonts w:ascii="Arial" w:hAnsi="Arial" w:cs="Arial"/>
      </w:rPr>
    </w:pPr>
    <w:r>
      <w:rPr>
        <w:rFonts w:ascii="Arial" w:hAnsi="Arial" w:cs="Arial"/>
      </w:rPr>
      <w:t>2-</w:t>
    </w:r>
    <w:r w:rsidRPr="00FC5C7E">
      <w:rPr>
        <w:rFonts w:ascii="Arial" w:hAnsi="Arial" w:cs="Arial"/>
      </w:rPr>
      <w:fldChar w:fldCharType="begin"/>
    </w:r>
    <w:r w:rsidRPr="00FC5C7E">
      <w:rPr>
        <w:rFonts w:ascii="Arial" w:hAnsi="Arial" w:cs="Arial"/>
      </w:rPr>
      <w:instrText xml:space="preserve"> PAGE   \* MERGEFORMAT </w:instrText>
    </w:r>
    <w:r w:rsidRPr="00FC5C7E">
      <w:rPr>
        <w:rFonts w:ascii="Arial" w:hAnsi="Arial" w:cs="Arial"/>
      </w:rPr>
      <w:fldChar w:fldCharType="separate"/>
    </w:r>
    <w:r w:rsidR="00170C1C">
      <w:rPr>
        <w:rFonts w:ascii="Arial" w:hAnsi="Arial" w:cs="Arial"/>
        <w:noProof/>
      </w:rPr>
      <w:t>2</w:t>
    </w:r>
    <w:r w:rsidRPr="00FC5C7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D8C6" w14:textId="77777777" w:rsidR="003A0F03" w:rsidRDefault="003A0F03" w:rsidP="008844AE">
      <w:pPr>
        <w:spacing w:after="0" w:line="240" w:lineRule="auto"/>
      </w:pPr>
      <w:r>
        <w:separator/>
      </w:r>
    </w:p>
  </w:footnote>
  <w:footnote w:type="continuationSeparator" w:id="0">
    <w:p w14:paraId="49E1B228" w14:textId="77777777" w:rsidR="003A0F03" w:rsidRDefault="003A0F03" w:rsidP="00884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EE4A" w14:textId="71C4F242" w:rsidR="008844AE" w:rsidRPr="00DF1F0E" w:rsidRDefault="00F11A62" w:rsidP="00DF1F0E">
    <w:pPr>
      <w:ind w:right="-165"/>
      <w:jc w:val="center"/>
      <w:rPr>
        <w:sz w:val="28"/>
        <w:szCs w:val="28"/>
      </w:rPr>
    </w:pPr>
    <w:r w:rsidRPr="00281D70">
      <w:rPr>
        <w:noProof/>
      </w:rPr>
      <mc:AlternateContent>
        <mc:Choice Requires="wps">
          <w:drawing>
            <wp:anchor distT="0" distB="0" distL="114300" distR="114300" simplePos="0" relativeHeight="251660288" behindDoc="0" locked="0" layoutInCell="0" allowOverlap="1" wp14:anchorId="632EBD11" wp14:editId="50442F26">
              <wp:simplePos x="0" y="0"/>
              <wp:positionH relativeFrom="column">
                <wp:posOffset>228600</wp:posOffset>
              </wp:positionH>
              <wp:positionV relativeFrom="page">
                <wp:posOffset>457200</wp:posOffset>
              </wp:positionV>
              <wp:extent cx="2219325" cy="272143"/>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72143"/>
                      </a:xfrm>
                      <a:prstGeom prst="rect">
                        <a:avLst/>
                      </a:prstGeom>
                      <a:noFill/>
                      <a:ln w="9525">
                        <a:noFill/>
                        <a:miter lim="800000"/>
                        <a:headEnd/>
                        <a:tailEnd/>
                      </a:ln>
                    </wps:spPr>
                    <wps:txbx>
                      <w:txbxContent>
                        <w:p w14:paraId="639B624A" w14:textId="2DC7C2BA" w:rsidR="008844AE" w:rsidRPr="00A007F8" w:rsidRDefault="00313E07" w:rsidP="008844AE">
                          <w:pPr>
                            <w:rPr>
                              <w:rFonts w:ascii="Swis721 BT" w:hAnsi="Swis721 BT"/>
                              <w:color w:val="FFFFFF" w:themeColor="background1"/>
                              <w:sz w:val="18"/>
                              <w:szCs w:val="18"/>
                            </w:rPr>
                          </w:pPr>
                          <w:r>
                            <w:rPr>
                              <w:rFonts w:ascii="Swis721 BT" w:hAnsi="Swis721 BT"/>
                              <w:color w:val="FFFFFF" w:themeColor="background1"/>
                              <w:sz w:val="18"/>
                              <w:szCs w:val="18"/>
                            </w:rPr>
                            <w:t>MASHPEE</w:t>
                          </w:r>
                          <w:r w:rsidR="008844AE">
                            <w:rPr>
                              <w:rFonts w:ascii="Swis721 BT" w:hAnsi="Swis721 BT"/>
                              <w:color w:val="FFFFFF" w:themeColor="background1"/>
                              <w:sz w:val="18"/>
                              <w:szCs w:val="18"/>
                            </w:rPr>
                            <w:t>, MA</w:t>
                          </w:r>
                          <w:r w:rsidR="008844AE">
                            <w:rPr>
                              <w:rFonts w:ascii="Swis721 BT" w:hAnsi="Swis721 BT"/>
                              <w:color w:val="FFFFFF" w:themeColor="background1"/>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EBD11" id="_x0000_t202" coordsize="21600,21600" o:spt="202" path="m,l,21600r21600,l21600,xe">
              <v:stroke joinstyle="miter"/>
              <v:path gradientshapeok="t" o:connecttype="rect"/>
            </v:shapetype>
            <v:shape id="Text Box 2" o:spid="_x0000_s1028" type="#_x0000_t202" style="position:absolute;left:0;text-align:left;margin-left:18pt;margin-top:36pt;width:174.7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" o:allowincell="f" filled="f" stroked="f">
              <v:textbox>
                <w:txbxContent>
                  <w:p w14:paraId="639B624A" w14:textId="2DC7C2BA" w:rsidR="008844AE" w:rsidRPr="00A007F8" w:rsidRDefault="00313E07" w:rsidP="008844AE">
                    <w:pPr>
                      <w:rPr>
                        <w:rFonts w:ascii="Swis721 BT" w:hAnsi="Swis721 BT"/>
                        <w:color w:val="FFFFFF" w:themeColor="background1"/>
                        <w:sz w:val="18"/>
                        <w:szCs w:val="18"/>
                      </w:rPr>
                    </w:pPr>
                    <w:r>
                      <w:rPr>
                        <w:rFonts w:ascii="Swis721 BT" w:hAnsi="Swis721 BT"/>
                        <w:color w:val="FFFFFF" w:themeColor="background1"/>
                        <w:sz w:val="18"/>
                        <w:szCs w:val="18"/>
                      </w:rPr>
                      <w:t>MASHPEE</w:t>
                    </w:r>
                    <w:r w:rsidR="008844AE">
                      <w:rPr>
                        <w:rFonts w:ascii="Swis721 BT" w:hAnsi="Swis721 BT"/>
                        <w:color w:val="FFFFFF" w:themeColor="background1"/>
                        <w:sz w:val="18"/>
                        <w:szCs w:val="18"/>
                      </w:rPr>
                      <w:t>, MA</w:t>
                    </w:r>
                    <w:r w:rsidR="008844AE">
                      <w:rPr>
                        <w:rFonts w:ascii="Swis721 BT" w:hAnsi="Swis721 BT"/>
                        <w:color w:val="FFFFFF" w:themeColor="background1"/>
                        <w:sz w:val="18"/>
                        <w:szCs w:val="18"/>
                      </w:rPr>
                      <w:tab/>
                    </w:r>
                  </w:p>
                </w:txbxContent>
              </v:textbox>
              <w10:wrap anchory="page"/>
            </v:shape>
          </w:pict>
        </mc:Fallback>
      </mc:AlternateContent>
    </w:r>
    <w:r w:rsidR="008844AE" w:rsidRPr="00281D70">
      <w:rPr>
        <w:noProof/>
      </w:rPr>
      <mc:AlternateContent>
        <mc:Choice Requires="wps">
          <w:drawing>
            <wp:anchor distT="0" distB="0" distL="114300" distR="114300" simplePos="0" relativeHeight="251659264" behindDoc="0" locked="0" layoutInCell="0" allowOverlap="1" wp14:anchorId="78C11B59" wp14:editId="35B279E2">
              <wp:simplePos x="0" y="0"/>
              <wp:positionH relativeFrom="column">
                <wp:posOffset>0</wp:posOffset>
              </wp:positionH>
              <wp:positionV relativeFrom="page">
                <wp:posOffset>466725</wp:posOffset>
              </wp:positionV>
              <wp:extent cx="2114550" cy="191770"/>
              <wp:effectExtent l="0" t="0" r="0" b="0"/>
              <wp:wrapNone/>
              <wp:docPr id="16" name="Rectangle 16"/>
              <wp:cNvGraphicFramePr/>
              <a:graphic xmlns:a="http://schemas.openxmlformats.org/drawingml/2006/main">
                <a:graphicData uri="http://schemas.microsoft.com/office/word/2010/wordprocessingShape">
                  <wps:wsp>
                    <wps:cNvSpPr/>
                    <wps:spPr>
                      <a:xfrm>
                        <a:off x="0" y="0"/>
                        <a:ext cx="2114550" cy="191770"/>
                      </a:xfrm>
                      <a:prstGeom prst="rect">
                        <a:avLst/>
                      </a:prstGeom>
                      <a:solidFill>
                        <a:sysClr val="windowText" lastClr="000000">
                          <a:alpha val="3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64387" id="Rectangle 16" o:spid="_x0000_s1026" style="position:absolute;margin-left:0;margin-top:36.75pt;width:166.5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" o:allowincell="f" fillcolor="windowText" stroked="f" strokeweight="2pt">
              <v:fill opacity="19789f"/>
              <w10:wrap anchory="page"/>
            </v:rect>
          </w:pict>
        </mc:Fallback>
      </mc:AlternateContent>
    </w:r>
    <w:r w:rsidR="008844AE">
      <w:tab/>
    </w:r>
    <w:r w:rsidR="00A77EBD">
      <w:rPr>
        <w:sz w:val="28"/>
        <w:szCs w:val="28"/>
      </w:rPr>
      <w:t xml:space="preserve">                                 </w:t>
    </w:r>
    <w:r w:rsidR="00A77EBD">
      <w:rPr>
        <w:sz w:val="28"/>
        <w:szCs w:val="28"/>
      </w:rPr>
      <w:tab/>
    </w:r>
    <w:r w:rsidR="00A77EBD">
      <w:rPr>
        <w:sz w:val="28"/>
        <w:szCs w:val="28"/>
      </w:rPr>
      <w:tab/>
    </w:r>
    <w:r w:rsidR="00A77EBD">
      <w:rPr>
        <w:sz w:val="28"/>
        <w:szCs w:val="28"/>
      </w:rPr>
      <w:tab/>
      <w:t xml:space="preserve">       </w:t>
    </w:r>
    <w:r w:rsidR="00A77EBD" w:rsidRPr="000C6F1F">
      <w:rPr>
        <w:sz w:val="28"/>
        <w:szCs w:val="28"/>
      </w:rPr>
      <w:t xml:space="preserve">2023 Local Comprehensive Plan </w:t>
    </w:r>
  </w:p>
  <w:p w14:paraId="4C4E2789" w14:textId="77777777" w:rsidR="008844AE" w:rsidRDefault="008844AE" w:rsidP="00A77EBD">
    <w:pPr>
      <w:pStyle w:val="Header"/>
    </w:pPr>
  </w:p>
</w:hdr>
</file>

<file path=word/intelligence.xml><?xml version="1.0" encoding="utf-8"?>
<int:Intelligence xmlns:int="http://schemas.microsoft.com/office/intelligence/2019/intelligence">
  <int:IntelligenceSettings/>
  <int:Manifest>
    <int:WordHash hashCode="E5uMaAdiIE3lIx" id="I0pWZpoW"/>
    <int:WordHash hashCode="uw7F+K/kcA3jx4" id="N5JvncEo"/>
    <int:WordHash hashCode="RmgKZl0ISEoohg" id="0amgKs12"/>
    <int:ParagraphRange paragraphId="1837686510" textId="1313635681" start="438" length="14" invalidationStart="438" invalidationLength="14" id="M13oU6q8"/>
    <int:ParagraphRange paragraphId="289691677" textId="915375942" start="274" length="9" invalidationStart="274" invalidationLength="9" id="HfBz0jId"/>
    <int:ParagraphRange paragraphId="1617584453" textId="348316949" start="285" length="8" invalidationStart="285" invalidationLength="8" id="dltjKTdt"/>
    <int:ParagraphRange paragraphId="1137057217" textId="2004318071" start="10" length="7" invalidationStart="10" invalidationLength="7" id="8LlXgsiB"/>
    <int:ParagraphRange paragraphId="1276545611" textId="1260025080" start="30" length="6" invalidationStart="30" invalidationLength="6" id="aIGZUtZQ"/>
    <int:ParagraphRange paragraphId="1617584453" textId="348316949" start="78" length="6" invalidationStart="78" invalidationLength="6" id="2Xiex1e2"/>
    <int:WordHash hashCode="oDKeFME1Nby2NZ" id="EoDHVUth"/>
    <int:WordHash hashCode="JZXw/X6uf5oalp" id="zjYjDbGk"/>
    <int:WordHash hashCode="CaUs8CokjUovxo" id="u0Jw5phq"/>
    <int:WordHash hashCode="7AQLsnzog+8R+K" id="9zrlS8PF"/>
    <int:WordHash hashCode="HCnbkkh5bbCfyS" id="dS95awxu"/>
    <int:WordHash hashCode="tsnl3ZYPkkuNRZ" id="Olccxg4U"/>
    <int:WordHash hashCode="orDlpbJ68nkKHE" id="Wv66TbTo"/>
    <int:WordHash hashCode="5bbKpge84ChWU3" id="nzc0R9Dw"/>
    <int:WordHash hashCode="2k37mxvnKPwHq9" id="oP9ZWL4q"/>
    <int:WordHash hashCode="VSht+t7BWvDA00" id="YeaZmuDq"/>
    <int:WordHash hashCode="OnDpVeKmqQo7Wj" id="oPVuOyHe"/>
    <int:WordHash hashCode="9oi5DxFJ90j7sJ" id="fZ95eUzP"/>
    <int:WordHash hashCode="GC+CitcD1YXxvm" id="Lj3H4M1C"/>
    <int:WordHash hashCode="HuGzZ1RYBOr/zO" id="SZTt0Qp9"/>
    <int:WordHash hashCode="KR3B3ZXaiE8qIA" id="ReDyMtuF"/>
  </int:Manifest>
  <int:Observations>
    <int:Content id="I0pWZpoW">
      <int:Rejection type="LegacyProofing"/>
    </int:Content>
    <int:Content id="N5JvncEo">
      <int:Rejection type="LegacyProofing"/>
    </int:Content>
    <int:Content id="0amgKs12">
      <int:Rejection type="LegacyProofing"/>
    </int:Content>
    <int:Content id="M13oU6q8">
      <int:Rejection type="LegacyProofing"/>
    </int:Content>
    <int:Content id="HfBz0jId">
      <int:Rejection type="LegacyProofing"/>
    </int:Content>
    <int:Content id="dltjKTdt">
      <int:Rejection type="LegacyProofing"/>
    </int:Content>
    <int:Content id="8LlXgsiB">
      <int:Rejection type="LegacyProofing"/>
    </int:Content>
    <int:Content id="aIGZUtZQ">
      <int:Rejection type="LegacyProofing"/>
    </int:Content>
    <int:Content id="2Xiex1e2">
      <int:Rejection type="LegacyProofing"/>
    </int:Content>
    <int:Content id="EoDHVUth">
      <int:Rejection type="AugLoop_Text_Critique"/>
    </int:Content>
    <int:Content id="zjYjDbGk">
      <int:Rejection type="AugLoop_Text_Critique"/>
    </int:Content>
    <int:Content id="u0Jw5phq">
      <int:Rejection type="AugLoop_Text_Critique"/>
    </int:Content>
    <int:Content id="9zrlS8PF">
      <int:Rejection type="AugLoop_Text_Critique"/>
    </int:Content>
    <int:Content id="dS95awxu">
      <int:Rejection type="AugLoop_Text_Critique"/>
    </int:Content>
    <int:Content id="Olccxg4U">
      <int:Rejection type="AugLoop_Text_Critique"/>
    </int:Content>
    <int:Content id="Wv66TbTo">
      <int:Rejection type="AugLoop_Text_Critique"/>
    </int:Content>
    <int:Content id="nzc0R9Dw">
      <int:Rejection type="AugLoop_Text_Critique"/>
    </int:Content>
    <int:Content id="oP9ZWL4q">
      <int:Rejection type="AugLoop_Text_Critique"/>
    </int:Content>
    <int:Content id="YeaZmuDq">
      <int:Rejection type="AugLoop_Text_Critique"/>
    </int:Content>
    <int:Content id="oPVuOyHe">
      <int:Rejection type="AugLoop_Text_Critique"/>
    </int:Content>
    <int:Content id="fZ95eUzP">
      <int:Rejection type="AugLoop_Text_Critique"/>
    </int:Content>
    <int:Content id="Lj3H4M1C">
      <int:Rejection type="AugLoop_Text_Critique"/>
    </int:Content>
    <int:Content id="SZTt0Qp9">
      <int:Rejection type="AugLoop_Text_Critique"/>
    </int:Content>
    <int:Content id="ReDyMtu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430B"/>
    <w:multiLevelType w:val="hybridMultilevel"/>
    <w:tmpl w:val="575268B0"/>
    <w:lvl w:ilvl="0" w:tplc="A5B83002">
      <w:start w:val="1"/>
      <w:numFmt w:val="decimal"/>
      <w:lvlText w:val="%1.1.1"/>
      <w:lvlJc w:val="left"/>
      <w:pPr>
        <w:ind w:left="360" w:hanging="360"/>
      </w:pPr>
      <w:rPr>
        <w:rFonts w:hint="default"/>
      </w:rPr>
    </w:lvl>
    <w:lvl w:ilvl="1" w:tplc="04090019">
      <w:start w:val="1"/>
      <w:numFmt w:val="lowerLetter"/>
      <w:lvlText w:val="%2."/>
      <w:lvlJc w:val="left"/>
      <w:pPr>
        <w:ind w:left="360" w:hanging="360"/>
      </w:pPr>
    </w:lvl>
    <w:lvl w:ilvl="2" w:tplc="328ECE58">
      <w:start w:val="1"/>
      <w:numFmt w:val="decimal"/>
      <w:lvlText w:val="%3.1.1"/>
      <w:lvlJc w:val="left"/>
      <w:pPr>
        <w:ind w:left="1260" w:hanging="36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8D5108B"/>
    <w:multiLevelType w:val="hybridMultilevel"/>
    <w:tmpl w:val="CA0268C0"/>
    <w:lvl w:ilvl="0" w:tplc="1FBE3FE6">
      <w:start w:val="1"/>
      <w:numFmt w:val="decimal"/>
      <w:lvlText w:val="%1."/>
      <w:lvlJc w:val="left"/>
      <w:pPr>
        <w:ind w:left="720" w:hanging="360"/>
      </w:pPr>
      <w:rPr>
        <w:rFonts w:ascii="Swis721 Lt BT" w:eastAsiaTheme="minorHAnsi" w:hAnsi="Swis721 Lt B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5B65"/>
    <w:multiLevelType w:val="hybridMultilevel"/>
    <w:tmpl w:val="B9546A80"/>
    <w:lvl w:ilvl="0" w:tplc="3AB24040">
      <w:start w:val="1"/>
      <w:numFmt w:val="decimal"/>
      <w:lvlText w:val="%1."/>
      <w:lvlJc w:val="left"/>
      <w:pPr>
        <w:ind w:left="720" w:hanging="360"/>
      </w:pPr>
      <w:rPr>
        <w:rFonts w:ascii="Swis721 Lt BT" w:hAnsi="Swis721 Lt B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95036"/>
    <w:multiLevelType w:val="hybridMultilevel"/>
    <w:tmpl w:val="E6AC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0202C"/>
    <w:multiLevelType w:val="hybridMultilevel"/>
    <w:tmpl w:val="E772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D00F8"/>
    <w:multiLevelType w:val="hybridMultilevel"/>
    <w:tmpl w:val="BEDCA45A"/>
    <w:lvl w:ilvl="0" w:tplc="87B0E7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1720F"/>
    <w:multiLevelType w:val="hybridMultilevel"/>
    <w:tmpl w:val="F5184F1C"/>
    <w:lvl w:ilvl="0" w:tplc="04090001">
      <w:start w:val="1"/>
      <w:numFmt w:val="bullet"/>
      <w:lvlText w:val=""/>
      <w:lvlJc w:val="left"/>
      <w:pPr>
        <w:ind w:left="720" w:hanging="360"/>
      </w:pPr>
      <w:rPr>
        <w:rFonts w:ascii="Symbol" w:hAnsi="Symbol" w:hint="default"/>
      </w:rPr>
    </w:lvl>
    <w:lvl w:ilvl="1" w:tplc="7B18CF9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85FF6"/>
    <w:multiLevelType w:val="hybridMultilevel"/>
    <w:tmpl w:val="56B0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E7BEF"/>
    <w:multiLevelType w:val="hybridMultilevel"/>
    <w:tmpl w:val="31387A5A"/>
    <w:lvl w:ilvl="0" w:tplc="70445326">
      <w:start w:val="1"/>
      <w:numFmt w:val="upperRoman"/>
      <w:lvlText w:val="%1."/>
      <w:lvlJc w:val="right"/>
      <w:pPr>
        <w:ind w:left="360" w:hanging="360"/>
      </w:pPr>
    </w:lvl>
    <w:lvl w:ilvl="1" w:tplc="04090019">
      <w:start w:val="1"/>
      <w:numFmt w:val="lowerLetter"/>
      <w:lvlText w:val="%2."/>
      <w:lvlJc w:val="left"/>
      <w:pPr>
        <w:ind w:left="1080" w:hanging="360"/>
      </w:pPr>
    </w:lvl>
    <w:lvl w:ilvl="2" w:tplc="CD749976">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DD6397E"/>
    <w:multiLevelType w:val="hybridMultilevel"/>
    <w:tmpl w:val="CE44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46352"/>
    <w:multiLevelType w:val="hybridMultilevel"/>
    <w:tmpl w:val="D98A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320A3"/>
    <w:multiLevelType w:val="hybridMultilevel"/>
    <w:tmpl w:val="DBFC0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D386F"/>
    <w:multiLevelType w:val="multilevel"/>
    <w:tmpl w:val="AA6C83C0"/>
    <w:lvl w:ilvl="0">
      <w:start w:val="10"/>
      <w:numFmt w:val="none"/>
      <w:lvlText w:val="2.0"/>
      <w:lvlJc w:val="center"/>
      <w:pPr>
        <w:tabs>
          <w:tab w:val="num" w:pos="432"/>
        </w:tabs>
        <w:ind w:left="432" w:hanging="144"/>
      </w:pPr>
      <w:rPr>
        <w:rFonts w:hint="default"/>
        <w:b/>
        <w:i w:val="0"/>
        <w:u w:val="none"/>
      </w:rPr>
    </w:lvl>
    <w:lvl w:ilvl="1">
      <w:start w:val="1"/>
      <w:numFmt w:val="decimal"/>
      <w:lvlText w:val="2.%2"/>
      <w:lvlJc w:val="left"/>
      <w:pPr>
        <w:tabs>
          <w:tab w:val="num" w:pos="576"/>
        </w:tabs>
        <w:ind w:left="0" w:firstLine="0"/>
      </w:pPr>
      <w:rPr>
        <w:rFonts w:hint="default"/>
        <w:b/>
        <w:i w:val="0"/>
        <w:u w:val="none"/>
      </w:rPr>
    </w:lvl>
    <w:lvl w:ilvl="2">
      <w:start w:val="1"/>
      <w:numFmt w:val="decimal"/>
      <w:lvlText w:val="2%1.%2.%3"/>
      <w:lvlJc w:val="left"/>
      <w:pPr>
        <w:tabs>
          <w:tab w:val="num" w:pos="720"/>
        </w:tabs>
        <w:ind w:left="720" w:hanging="720"/>
      </w:pPr>
      <w:rPr>
        <w:rFonts w:hint="default"/>
        <w:u w:val="none"/>
      </w:rPr>
    </w:lvl>
    <w:lvl w:ilvl="3">
      <w:start w:val="1"/>
      <w:numFmt w:val="decimal"/>
      <w:lvlText w:val="2.%2.%3.%4"/>
      <w:lvlJc w:val="left"/>
      <w:pPr>
        <w:tabs>
          <w:tab w:val="num" w:pos="864"/>
        </w:tabs>
        <w:ind w:left="864" w:hanging="864"/>
      </w:pPr>
      <w:rPr>
        <w:rFonts w:hint="default"/>
        <w:b w:val="0"/>
        <w:i/>
      </w:rPr>
    </w:lvl>
    <w:lvl w:ilvl="4">
      <w:start w:val="1"/>
      <w:numFmt w:val="decimal"/>
      <w:lvlText w:val="2%1.%2.%3.%4.%5"/>
      <w:lvlJc w:val="left"/>
      <w:pPr>
        <w:tabs>
          <w:tab w:val="num" w:pos="1008"/>
        </w:tabs>
        <w:ind w:left="1008" w:hanging="1008"/>
      </w:pPr>
      <w:rPr>
        <w:rFonts w:hint="default"/>
      </w:rPr>
    </w:lvl>
    <w:lvl w:ilvl="5">
      <w:start w:val="1"/>
      <w:numFmt w:val="decimal"/>
      <w:lvlText w:val="3%1.%2.%3.%4.%5.%6"/>
      <w:lvlJc w:val="left"/>
      <w:pPr>
        <w:tabs>
          <w:tab w:val="num" w:pos="1152"/>
        </w:tabs>
        <w:ind w:left="1152" w:hanging="1152"/>
      </w:pPr>
      <w:rPr>
        <w:rFonts w:hint="default"/>
      </w:rPr>
    </w:lvl>
    <w:lvl w:ilvl="6">
      <w:start w:val="1"/>
      <w:numFmt w:val="decimal"/>
      <w:lvlText w:val="3%1.%2.%3.%4.%5.%6.%7"/>
      <w:lvlJc w:val="left"/>
      <w:pPr>
        <w:tabs>
          <w:tab w:val="num" w:pos="1296"/>
        </w:tabs>
        <w:ind w:left="1296" w:hanging="1296"/>
      </w:pPr>
      <w:rPr>
        <w:rFonts w:hint="default"/>
      </w:rPr>
    </w:lvl>
    <w:lvl w:ilvl="7">
      <w:start w:val="1"/>
      <w:numFmt w:val="decimal"/>
      <w:lvlText w:val="3%1.%2.%3.%4.%5.%6.%7.%8"/>
      <w:lvlJc w:val="left"/>
      <w:pPr>
        <w:tabs>
          <w:tab w:val="num" w:pos="1440"/>
        </w:tabs>
        <w:ind w:left="1440" w:hanging="1440"/>
      </w:pPr>
      <w:rPr>
        <w:rFonts w:hint="default"/>
      </w:rPr>
    </w:lvl>
    <w:lvl w:ilvl="8">
      <w:start w:val="1"/>
      <w:numFmt w:val="decimal"/>
      <w:lvlText w:val="3%1.%2.%3.%4.%5.%6.%7.%8.%9"/>
      <w:lvlJc w:val="left"/>
      <w:pPr>
        <w:tabs>
          <w:tab w:val="num" w:pos="1584"/>
        </w:tabs>
        <w:ind w:left="1584" w:hanging="1584"/>
      </w:pPr>
      <w:rPr>
        <w:rFonts w:hint="default"/>
      </w:rPr>
    </w:lvl>
  </w:abstractNum>
  <w:abstractNum w:abstractNumId="13" w15:restartNumberingAfterBreak="0">
    <w:nsid w:val="4FC758F8"/>
    <w:multiLevelType w:val="hybridMultilevel"/>
    <w:tmpl w:val="B19E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B0C6E"/>
    <w:multiLevelType w:val="hybridMultilevel"/>
    <w:tmpl w:val="354620FE"/>
    <w:lvl w:ilvl="0" w:tplc="FD2408D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D03AEF"/>
    <w:multiLevelType w:val="hybridMultilevel"/>
    <w:tmpl w:val="ADFAEBC4"/>
    <w:lvl w:ilvl="0" w:tplc="9B7A1568">
      <w:start w:val="95"/>
      <w:numFmt w:val="bullet"/>
      <w:lvlText w:val="-"/>
      <w:lvlJc w:val="left"/>
      <w:pPr>
        <w:ind w:left="420" w:hanging="360"/>
      </w:pPr>
      <w:rPr>
        <w:rFonts w:ascii="Calibri Light" w:eastAsiaTheme="minorHAnsi" w:hAnsi="Calibri Light" w:cs="Calibri Light"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6B6B3A8E"/>
    <w:multiLevelType w:val="multilevel"/>
    <w:tmpl w:val="4784F596"/>
    <w:lvl w:ilvl="0">
      <w:start w:val="2"/>
      <w:numFmt w:val="decimal"/>
      <w:pStyle w:val="Chapter"/>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7EC34EA2"/>
    <w:multiLevelType w:val="hybridMultilevel"/>
    <w:tmpl w:val="E4B47F24"/>
    <w:lvl w:ilvl="0" w:tplc="79507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7921275">
    <w:abstractNumId w:val="12"/>
  </w:num>
  <w:num w:numId="2" w16cid:durableId="1159929876">
    <w:abstractNumId w:val="12"/>
  </w:num>
  <w:num w:numId="3" w16cid:durableId="1818645119">
    <w:abstractNumId w:val="12"/>
  </w:num>
  <w:num w:numId="4" w16cid:durableId="9793842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1594989">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7455472">
    <w:abstractNumId w:val="15"/>
  </w:num>
  <w:num w:numId="7" w16cid:durableId="2092965487">
    <w:abstractNumId w:val="6"/>
  </w:num>
  <w:num w:numId="8" w16cid:durableId="2025160588">
    <w:abstractNumId w:val="13"/>
  </w:num>
  <w:num w:numId="9" w16cid:durableId="1812864334">
    <w:abstractNumId w:val="8"/>
  </w:num>
  <w:num w:numId="10" w16cid:durableId="1094208659">
    <w:abstractNumId w:val="7"/>
  </w:num>
  <w:num w:numId="11" w16cid:durableId="785345254">
    <w:abstractNumId w:val="9"/>
  </w:num>
  <w:num w:numId="12" w16cid:durableId="1692996497">
    <w:abstractNumId w:val="3"/>
  </w:num>
  <w:num w:numId="13" w16cid:durableId="186215861">
    <w:abstractNumId w:val="5"/>
  </w:num>
  <w:num w:numId="14" w16cid:durableId="945113443">
    <w:abstractNumId w:val="14"/>
  </w:num>
  <w:num w:numId="15" w16cid:durableId="1136919565">
    <w:abstractNumId w:val="0"/>
  </w:num>
  <w:num w:numId="16" w16cid:durableId="1342203975">
    <w:abstractNumId w:val="17"/>
  </w:num>
  <w:num w:numId="17" w16cid:durableId="97143498">
    <w:abstractNumId w:val="4"/>
  </w:num>
  <w:num w:numId="18" w16cid:durableId="871697175">
    <w:abstractNumId w:val="1"/>
  </w:num>
  <w:num w:numId="19" w16cid:durableId="372465918">
    <w:abstractNumId w:val="11"/>
  </w:num>
  <w:num w:numId="20" w16cid:durableId="937373069">
    <w:abstractNumId w:val="10"/>
  </w:num>
  <w:num w:numId="21" w16cid:durableId="150634478">
    <w:abstractNumId w:val="2"/>
  </w:num>
  <w:num w:numId="22" w16cid:durableId="174386829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ds, Logan">
    <w15:presenceInfo w15:providerId="AD" w15:userId="S::Leeds.Logan@wseinc.com::6e6421d4-70ab-4f17-bd98-c943d480fe0c"/>
  </w15:person>
  <w15:person w15:author="Evan  Lehrer">
    <w15:presenceInfo w15:providerId="AD" w15:userId="S-1-5-21-3786284896-2268406698-767506957-7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MjU3MbI0M7UwMbFU0lEKTi0uzszPAykwrQUANwCmOSwAAAA="/>
  </w:docVars>
  <w:rsids>
    <w:rsidRoot w:val="008844AE"/>
    <w:rsid w:val="00034F9A"/>
    <w:rsid w:val="00056D19"/>
    <w:rsid w:val="00075DEA"/>
    <w:rsid w:val="0008580B"/>
    <w:rsid w:val="000A2194"/>
    <w:rsid w:val="000A37CE"/>
    <w:rsid w:val="000B1824"/>
    <w:rsid w:val="000B4CD7"/>
    <w:rsid w:val="000E0AE0"/>
    <w:rsid w:val="00113455"/>
    <w:rsid w:val="00113B09"/>
    <w:rsid w:val="00116B75"/>
    <w:rsid w:val="00126700"/>
    <w:rsid w:val="00170C1C"/>
    <w:rsid w:val="0017230F"/>
    <w:rsid w:val="0017334E"/>
    <w:rsid w:val="0019159D"/>
    <w:rsid w:val="001D72F9"/>
    <w:rsid w:val="001F12CA"/>
    <w:rsid w:val="002130B4"/>
    <w:rsid w:val="0021635C"/>
    <w:rsid w:val="002174EA"/>
    <w:rsid w:val="00235AC5"/>
    <w:rsid w:val="002650E0"/>
    <w:rsid w:val="00280002"/>
    <w:rsid w:val="0029187C"/>
    <w:rsid w:val="0029455A"/>
    <w:rsid w:val="002972CC"/>
    <w:rsid w:val="002C0AEB"/>
    <w:rsid w:val="002D0A40"/>
    <w:rsid w:val="002D69F5"/>
    <w:rsid w:val="00313E07"/>
    <w:rsid w:val="003808B4"/>
    <w:rsid w:val="003A0F03"/>
    <w:rsid w:val="003C7F60"/>
    <w:rsid w:val="003D7026"/>
    <w:rsid w:val="003E7444"/>
    <w:rsid w:val="003F7A94"/>
    <w:rsid w:val="00405534"/>
    <w:rsid w:val="004154F4"/>
    <w:rsid w:val="00471995"/>
    <w:rsid w:val="004A0C9C"/>
    <w:rsid w:val="004B3269"/>
    <w:rsid w:val="005522F2"/>
    <w:rsid w:val="00577CB1"/>
    <w:rsid w:val="005A16CF"/>
    <w:rsid w:val="005C68AA"/>
    <w:rsid w:val="005D4213"/>
    <w:rsid w:val="005F6AB0"/>
    <w:rsid w:val="00626A60"/>
    <w:rsid w:val="00666B79"/>
    <w:rsid w:val="00676C92"/>
    <w:rsid w:val="006A667E"/>
    <w:rsid w:val="006A6BCA"/>
    <w:rsid w:val="006C5A3C"/>
    <w:rsid w:val="007A32D8"/>
    <w:rsid w:val="007A3E31"/>
    <w:rsid w:val="007A76F9"/>
    <w:rsid w:val="007F7084"/>
    <w:rsid w:val="00846359"/>
    <w:rsid w:val="00867EDA"/>
    <w:rsid w:val="008844AE"/>
    <w:rsid w:val="00890D1A"/>
    <w:rsid w:val="008E4E02"/>
    <w:rsid w:val="008F5313"/>
    <w:rsid w:val="008F74DC"/>
    <w:rsid w:val="00923A74"/>
    <w:rsid w:val="009321E7"/>
    <w:rsid w:val="00940B08"/>
    <w:rsid w:val="0094476B"/>
    <w:rsid w:val="00980BD1"/>
    <w:rsid w:val="009A0EBD"/>
    <w:rsid w:val="009A0F60"/>
    <w:rsid w:val="009C735D"/>
    <w:rsid w:val="00A24962"/>
    <w:rsid w:val="00A31021"/>
    <w:rsid w:val="00A36F24"/>
    <w:rsid w:val="00A66BF2"/>
    <w:rsid w:val="00A738A7"/>
    <w:rsid w:val="00A77EBD"/>
    <w:rsid w:val="00AA443B"/>
    <w:rsid w:val="00AB0C58"/>
    <w:rsid w:val="00AF22B4"/>
    <w:rsid w:val="00B2644F"/>
    <w:rsid w:val="00B43DCE"/>
    <w:rsid w:val="00C1697A"/>
    <w:rsid w:val="00C31B07"/>
    <w:rsid w:val="00C43A7C"/>
    <w:rsid w:val="00C77329"/>
    <w:rsid w:val="00CB2180"/>
    <w:rsid w:val="00CC05F2"/>
    <w:rsid w:val="00CE72F6"/>
    <w:rsid w:val="00CF4BC5"/>
    <w:rsid w:val="00D07490"/>
    <w:rsid w:val="00D151B4"/>
    <w:rsid w:val="00D230D9"/>
    <w:rsid w:val="00D27C5B"/>
    <w:rsid w:val="00D31A76"/>
    <w:rsid w:val="00D6113D"/>
    <w:rsid w:val="00D67B6C"/>
    <w:rsid w:val="00DA070E"/>
    <w:rsid w:val="00DA4304"/>
    <w:rsid w:val="00DC0201"/>
    <w:rsid w:val="00DF08E3"/>
    <w:rsid w:val="00DF1F0E"/>
    <w:rsid w:val="00DF793A"/>
    <w:rsid w:val="00E15A40"/>
    <w:rsid w:val="00E46184"/>
    <w:rsid w:val="00E506D8"/>
    <w:rsid w:val="00EC42E2"/>
    <w:rsid w:val="00EE57A9"/>
    <w:rsid w:val="00EF2A07"/>
    <w:rsid w:val="00F11A02"/>
    <w:rsid w:val="00F11A62"/>
    <w:rsid w:val="00F230F7"/>
    <w:rsid w:val="00F255B4"/>
    <w:rsid w:val="00F5130D"/>
    <w:rsid w:val="00F52C97"/>
    <w:rsid w:val="00F64998"/>
    <w:rsid w:val="00F77F63"/>
    <w:rsid w:val="00FB1FDE"/>
    <w:rsid w:val="00FC2DB4"/>
    <w:rsid w:val="00FF1705"/>
    <w:rsid w:val="15828324"/>
    <w:rsid w:val="1E7FAD28"/>
    <w:rsid w:val="2173829D"/>
    <w:rsid w:val="25E2B19F"/>
    <w:rsid w:val="27D95D8F"/>
    <w:rsid w:val="2A17D41B"/>
    <w:rsid w:val="2A833CC7"/>
    <w:rsid w:val="2F908103"/>
    <w:rsid w:val="35DFAD0C"/>
    <w:rsid w:val="38E3444C"/>
    <w:rsid w:val="3E66B063"/>
    <w:rsid w:val="3F03C163"/>
    <w:rsid w:val="43FD0CCB"/>
    <w:rsid w:val="4509F81B"/>
    <w:rsid w:val="4734AD8D"/>
    <w:rsid w:val="4787EE44"/>
    <w:rsid w:val="47AB3B0A"/>
    <w:rsid w:val="4D0BA36E"/>
    <w:rsid w:val="4D6A819A"/>
    <w:rsid w:val="5094A62B"/>
    <w:rsid w:val="5331B5B0"/>
    <w:rsid w:val="58B521C7"/>
    <w:rsid w:val="59B37B2A"/>
    <w:rsid w:val="5BECC289"/>
    <w:rsid w:val="5CDB8B17"/>
    <w:rsid w:val="60C033AC"/>
    <w:rsid w:val="62312F63"/>
    <w:rsid w:val="65C3ABB4"/>
    <w:rsid w:val="669E4C6E"/>
    <w:rsid w:val="67B49B7A"/>
    <w:rsid w:val="68022240"/>
    <w:rsid w:val="68FB4C76"/>
    <w:rsid w:val="6D3FD888"/>
    <w:rsid w:val="6F6526B7"/>
    <w:rsid w:val="701521AB"/>
    <w:rsid w:val="7711115D"/>
    <w:rsid w:val="774C5110"/>
    <w:rsid w:val="7A276C9D"/>
    <w:rsid w:val="7B5AC773"/>
    <w:rsid w:val="7C50FE88"/>
    <w:rsid w:val="7DD3A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4FBE55"/>
  <w15:chartTrackingRefBased/>
  <w15:docId w15:val="{6DA5EA7F-9F4D-4EEC-9EB4-58A9D5E0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2D8"/>
    <w:rPr>
      <w:rFonts w:ascii="Swis721 Lt BT" w:hAnsi="Swis721 Lt BT"/>
    </w:rPr>
  </w:style>
  <w:style w:type="paragraph" w:styleId="Heading1">
    <w:name w:val="heading 1"/>
    <w:basedOn w:val="Normal"/>
    <w:next w:val="Normal"/>
    <w:link w:val="Heading1Char"/>
    <w:autoRedefine/>
    <w:uiPriority w:val="9"/>
    <w:qFormat/>
    <w:rsid w:val="004B3269"/>
    <w:pPr>
      <w:keepNext/>
      <w:spacing w:after="240" w:line="240" w:lineRule="auto"/>
      <w:jc w:val="center"/>
      <w:outlineLvl w:val="0"/>
    </w:pPr>
    <w:rPr>
      <w:rFonts w:eastAsia="Times New Roman" w:cs="Times New Roman"/>
      <w:b/>
      <w:caps/>
      <w:sz w:val="24"/>
      <w:szCs w:val="20"/>
    </w:rPr>
  </w:style>
  <w:style w:type="paragraph" w:styleId="Heading2">
    <w:name w:val="heading 2"/>
    <w:aliases w:val="Heading"/>
    <w:basedOn w:val="Normal"/>
    <w:next w:val="Normal"/>
    <w:link w:val="Heading2Char"/>
    <w:autoRedefine/>
    <w:qFormat/>
    <w:rsid w:val="007A32D8"/>
    <w:pPr>
      <w:keepNext/>
      <w:numPr>
        <w:ilvl w:val="1"/>
        <w:numId w:val="22"/>
      </w:numPr>
      <w:spacing w:before="60" w:after="60" w:line="240" w:lineRule="auto"/>
      <w:jc w:val="both"/>
      <w:outlineLvl w:val="1"/>
    </w:pPr>
    <w:rPr>
      <w:rFonts w:eastAsia="Times New Roman" w:cs="Arial"/>
      <w:b/>
    </w:rPr>
  </w:style>
  <w:style w:type="paragraph" w:styleId="Heading3">
    <w:name w:val="heading 3"/>
    <w:aliases w:val="Sub-Heading"/>
    <w:basedOn w:val="Normal"/>
    <w:next w:val="Normal"/>
    <w:link w:val="Heading3Char"/>
    <w:autoRedefine/>
    <w:qFormat/>
    <w:rsid w:val="007A32D8"/>
    <w:pPr>
      <w:keepNext/>
      <w:numPr>
        <w:ilvl w:val="2"/>
        <w:numId w:val="22"/>
      </w:numPr>
      <w:spacing w:before="60" w:after="60" w:line="240" w:lineRule="auto"/>
      <w:jc w:val="both"/>
      <w:outlineLvl w:val="2"/>
    </w:pPr>
    <w:rPr>
      <w:rFonts w:eastAsia="Times New Roman" w:cs="Arial"/>
      <w:i/>
      <w:szCs w:val="20"/>
    </w:rPr>
  </w:style>
  <w:style w:type="paragraph" w:styleId="Heading4">
    <w:name w:val="heading 4"/>
    <w:aliases w:val="Sub-Subheading"/>
    <w:basedOn w:val="Normal"/>
    <w:next w:val="Normal"/>
    <w:link w:val="Heading4Char"/>
    <w:uiPriority w:val="9"/>
    <w:unhideWhenUsed/>
    <w:qFormat/>
    <w:rsid w:val="00DF793A"/>
    <w:pPr>
      <w:keepNext/>
      <w:keepLines/>
      <w:spacing w:after="0"/>
      <w:outlineLvl w:val="3"/>
    </w:pPr>
    <w:rPr>
      <w:rFonts w:eastAsiaTheme="majorEastAsia" w:cstheme="majorBidi"/>
      <w:b/>
      <w:iCs/>
      <w:color w:val="4F81BD"/>
    </w:rPr>
  </w:style>
  <w:style w:type="paragraph" w:styleId="Heading5">
    <w:name w:val="heading 5"/>
    <w:basedOn w:val="Normal"/>
    <w:next w:val="Normal"/>
    <w:link w:val="Heading5Char"/>
    <w:uiPriority w:val="9"/>
    <w:unhideWhenUsed/>
    <w:qFormat/>
    <w:rsid w:val="00666B79"/>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Char"/>
    <w:basedOn w:val="DefaultParagraphFont"/>
    <w:link w:val="Heading2"/>
    <w:rsid w:val="007A32D8"/>
    <w:rPr>
      <w:rFonts w:ascii="Swis721 Lt BT" w:eastAsia="Times New Roman" w:hAnsi="Swis721 Lt BT" w:cs="Arial"/>
      <w:b/>
    </w:rPr>
  </w:style>
  <w:style w:type="character" w:customStyle="1" w:styleId="Heading1Char">
    <w:name w:val="Heading 1 Char"/>
    <w:basedOn w:val="DefaultParagraphFont"/>
    <w:link w:val="Heading1"/>
    <w:uiPriority w:val="9"/>
    <w:rsid w:val="004B3269"/>
    <w:rPr>
      <w:rFonts w:ascii="Swis721 Lt BT" w:eastAsia="Times New Roman" w:hAnsi="Swis721 Lt BT" w:cs="Times New Roman"/>
      <w:b/>
      <w:caps/>
      <w:sz w:val="24"/>
      <w:szCs w:val="20"/>
    </w:rPr>
  </w:style>
  <w:style w:type="character" w:customStyle="1" w:styleId="Heading3Char">
    <w:name w:val="Heading 3 Char"/>
    <w:aliases w:val="Sub-Heading Char"/>
    <w:basedOn w:val="DefaultParagraphFont"/>
    <w:link w:val="Heading3"/>
    <w:rsid w:val="007A32D8"/>
    <w:rPr>
      <w:rFonts w:ascii="Swis721 Lt BT" w:eastAsia="Times New Roman" w:hAnsi="Swis721 Lt BT" w:cs="Arial"/>
      <w:i/>
      <w:szCs w:val="20"/>
    </w:rPr>
  </w:style>
  <w:style w:type="paragraph" w:styleId="Header">
    <w:name w:val="header"/>
    <w:basedOn w:val="Normal"/>
    <w:link w:val="HeaderChar"/>
    <w:uiPriority w:val="99"/>
    <w:unhideWhenUsed/>
    <w:rsid w:val="00884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AE"/>
  </w:style>
  <w:style w:type="paragraph" w:styleId="Footer">
    <w:name w:val="footer"/>
    <w:basedOn w:val="Normal"/>
    <w:link w:val="FooterChar"/>
    <w:uiPriority w:val="99"/>
    <w:unhideWhenUsed/>
    <w:rsid w:val="00884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AE"/>
  </w:style>
  <w:style w:type="paragraph" w:styleId="ListParagraph">
    <w:name w:val="List Paragraph"/>
    <w:basedOn w:val="Normal"/>
    <w:uiPriority w:val="34"/>
    <w:qFormat/>
    <w:rsid w:val="000B4CD7"/>
    <w:pPr>
      <w:spacing w:line="256" w:lineRule="auto"/>
      <w:ind w:left="720"/>
      <w:contextualSpacing/>
    </w:pPr>
    <w:rPr>
      <w:rFonts w:asciiTheme="minorHAnsi" w:hAnsiTheme="minorHAnsi"/>
    </w:rPr>
  </w:style>
  <w:style w:type="character" w:styleId="Hyperlink">
    <w:name w:val="Hyperlink"/>
    <w:basedOn w:val="DefaultParagraphFont"/>
    <w:uiPriority w:val="99"/>
    <w:unhideWhenUsed/>
    <w:rsid w:val="000B4CD7"/>
    <w:rPr>
      <w:color w:val="0563C1" w:themeColor="hyperlink"/>
      <w:u w:val="single"/>
    </w:rPr>
  </w:style>
  <w:style w:type="paragraph" w:styleId="NormalWeb">
    <w:name w:val="Normal (Web)"/>
    <w:basedOn w:val="Normal"/>
    <w:uiPriority w:val="99"/>
    <w:unhideWhenUsed/>
    <w:rsid w:val="000B4CD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B4CD7"/>
    <w:rPr>
      <w:sz w:val="16"/>
      <w:szCs w:val="16"/>
    </w:rPr>
  </w:style>
  <w:style w:type="paragraph" w:styleId="CommentText">
    <w:name w:val="annotation text"/>
    <w:basedOn w:val="Normal"/>
    <w:link w:val="CommentTextChar"/>
    <w:uiPriority w:val="99"/>
    <w:unhideWhenUsed/>
    <w:rsid w:val="000B4CD7"/>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0B4CD7"/>
    <w:rPr>
      <w:sz w:val="20"/>
      <w:szCs w:val="20"/>
    </w:rPr>
  </w:style>
  <w:style w:type="paragraph" w:styleId="BodyText">
    <w:name w:val="Body Text"/>
    <w:basedOn w:val="Normal"/>
    <w:link w:val="BodyTextChar"/>
    <w:uiPriority w:val="99"/>
    <w:unhideWhenUsed/>
    <w:rsid w:val="000B4CD7"/>
    <w:pPr>
      <w:spacing w:before="120" w:after="120" w:line="240" w:lineRule="auto"/>
      <w:jc w:val="both"/>
    </w:pPr>
    <w:rPr>
      <w:rFonts w:cstheme="minorHAnsi"/>
    </w:rPr>
  </w:style>
  <w:style w:type="character" w:customStyle="1" w:styleId="BodyTextChar">
    <w:name w:val="Body Text Char"/>
    <w:basedOn w:val="DefaultParagraphFont"/>
    <w:link w:val="BodyText"/>
    <w:uiPriority w:val="99"/>
    <w:rsid w:val="000B4CD7"/>
    <w:rPr>
      <w:rFonts w:ascii="Swis721 Lt BT" w:hAnsi="Swis721 Lt BT" w:cstheme="minorHAnsi"/>
    </w:rPr>
  </w:style>
  <w:style w:type="paragraph" w:styleId="Revision">
    <w:name w:val="Revision"/>
    <w:hidden/>
    <w:uiPriority w:val="99"/>
    <w:semiHidden/>
    <w:rsid w:val="0021635C"/>
    <w:pPr>
      <w:spacing w:after="0" w:line="240" w:lineRule="auto"/>
    </w:pPr>
    <w:rPr>
      <w:rFonts w:ascii="Swis721 Lt BT" w:hAnsi="Swis721 Lt BT"/>
    </w:rPr>
  </w:style>
  <w:style w:type="paragraph" w:styleId="CommentSubject">
    <w:name w:val="annotation subject"/>
    <w:basedOn w:val="CommentText"/>
    <w:next w:val="CommentText"/>
    <w:link w:val="CommentSubjectChar"/>
    <w:uiPriority w:val="99"/>
    <w:semiHidden/>
    <w:unhideWhenUsed/>
    <w:rsid w:val="00846359"/>
    <w:rPr>
      <w:rFonts w:ascii="Swis721 Lt BT" w:hAnsi="Swis721 Lt BT"/>
      <w:b/>
      <w:bCs/>
    </w:rPr>
  </w:style>
  <w:style w:type="character" w:customStyle="1" w:styleId="CommentSubjectChar">
    <w:name w:val="Comment Subject Char"/>
    <w:basedOn w:val="CommentTextChar"/>
    <w:link w:val="CommentSubject"/>
    <w:uiPriority w:val="99"/>
    <w:semiHidden/>
    <w:rsid w:val="00846359"/>
    <w:rPr>
      <w:rFonts w:ascii="Swis721 Lt BT" w:hAnsi="Swis721 Lt BT"/>
      <w:b/>
      <w:bCs/>
      <w:sz w:val="20"/>
      <w:szCs w:val="20"/>
    </w:rPr>
  </w:style>
  <w:style w:type="character" w:customStyle="1" w:styleId="Heading4Char">
    <w:name w:val="Heading 4 Char"/>
    <w:aliases w:val="Sub-Subheading Char"/>
    <w:basedOn w:val="DefaultParagraphFont"/>
    <w:link w:val="Heading4"/>
    <w:uiPriority w:val="9"/>
    <w:rsid w:val="00DF793A"/>
    <w:rPr>
      <w:rFonts w:ascii="Swis721 Lt BT" w:eastAsiaTheme="majorEastAsia" w:hAnsi="Swis721 Lt BT" w:cstheme="majorBidi"/>
      <w:b/>
      <w:iCs/>
      <w:color w:val="4F81BD"/>
    </w:rPr>
  </w:style>
  <w:style w:type="table" w:customStyle="1" w:styleId="TableGrid1">
    <w:name w:val="Table Grid1"/>
    <w:basedOn w:val="TableNormal"/>
    <w:uiPriority w:val="39"/>
    <w:rsid w:val="006A66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A66BF2"/>
    <w:pPr>
      <w:pBdr>
        <w:top w:val="single" w:sz="4" w:space="1" w:color="auto"/>
        <w:left w:val="single" w:sz="4" w:space="17" w:color="auto"/>
        <w:bottom w:val="single" w:sz="4" w:space="1" w:color="auto"/>
        <w:right w:val="single" w:sz="4" w:space="4" w:color="auto"/>
      </w:pBdr>
      <w:shd w:val="clear" w:color="auto" w:fill="D9E2F3"/>
      <w:autoSpaceDE w:val="0"/>
      <w:autoSpaceDN w:val="0"/>
      <w:spacing w:after="0"/>
      <w:jc w:val="both"/>
    </w:pPr>
    <w:rPr>
      <w:color w:val="343434"/>
    </w:rPr>
  </w:style>
  <w:style w:type="character" w:customStyle="1" w:styleId="BodyText2Char">
    <w:name w:val="Body Text 2 Char"/>
    <w:basedOn w:val="DefaultParagraphFont"/>
    <w:link w:val="BodyText2"/>
    <w:uiPriority w:val="99"/>
    <w:rsid w:val="00A66BF2"/>
    <w:rPr>
      <w:rFonts w:ascii="Swis721 Lt BT" w:hAnsi="Swis721 Lt BT"/>
      <w:color w:val="343434"/>
      <w:shd w:val="clear" w:color="auto" w:fill="D9E2F3"/>
    </w:rPr>
  </w:style>
  <w:style w:type="character" w:customStyle="1" w:styleId="Heading5Char">
    <w:name w:val="Heading 5 Char"/>
    <w:basedOn w:val="DefaultParagraphFont"/>
    <w:link w:val="Heading5"/>
    <w:uiPriority w:val="9"/>
    <w:rsid w:val="00666B79"/>
    <w:rPr>
      <w:rFonts w:ascii="Swis721 Lt BT" w:hAnsi="Swis721 Lt BT"/>
      <w:i/>
      <w:iCs/>
    </w:rPr>
  </w:style>
  <w:style w:type="paragraph" w:styleId="Bibliography">
    <w:name w:val="Bibliography"/>
    <w:basedOn w:val="Normal"/>
    <w:next w:val="Normal"/>
    <w:uiPriority w:val="37"/>
    <w:unhideWhenUsed/>
    <w:rsid w:val="00DA070E"/>
  </w:style>
  <w:style w:type="paragraph" w:styleId="BalloonText">
    <w:name w:val="Balloon Text"/>
    <w:basedOn w:val="Normal"/>
    <w:link w:val="BalloonTextChar"/>
    <w:uiPriority w:val="99"/>
    <w:semiHidden/>
    <w:unhideWhenUsed/>
    <w:rsid w:val="00B43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DCE"/>
    <w:rPr>
      <w:rFonts w:ascii="Segoe UI" w:hAnsi="Segoe UI" w:cs="Segoe UI"/>
      <w:sz w:val="18"/>
      <w:szCs w:val="18"/>
    </w:rPr>
  </w:style>
  <w:style w:type="paragraph" w:customStyle="1" w:styleId="Chapter">
    <w:name w:val="Chapter"/>
    <w:basedOn w:val="Heading1"/>
    <w:link w:val="ChapterChar"/>
    <w:qFormat/>
    <w:rsid w:val="00577CB1"/>
    <w:pPr>
      <w:numPr>
        <w:numId w:val="22"/>
      </w:numPr>
    </w:pPr>
  </w:style>
  <w:style w:type="paragraph" w:customStyle="1" w:styleId="pf0">
    <w:name w:val="pf0"/>
    <w:basedOn w:val="Normal"/>
    <w:rsid w:val="00EF2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Char">
    <w:name w:val="Chapter Char"/>
    <w:basedOn w:val="Heading1Char"/>
    <w:link w:val="Chapter"/>
    <w:rsid w:val="00577CB1"/>
    <w:rPr>
      <w:rFonts w:ascii="Swis721 Lt BT" w:eastAsia="Times New Roman" w:hAnsi="Swis721 Lt BT" w:cs="Times New Roman"/>
      <w:b/>
      <w:caps/>
      <w:sz w:val="24"/>
      <w:szCs w:val="20"/>
    </w:rPr>
  </w:style>
  <w:style w:type="character" w:customStyle="1" w:styleId="cf01">
    <w:name w:val="cf01"/>
    <w:basedOn w:val="DefaultParagraphFont"/>
    <w:rsid w:val="00EF2A07"/>
    <w:rPr>
      <w:rFonts w:ascii="Segoe UI" w:hAnsi="Segoe UI" w:cs="Segoe UI" w:hint="default"/>
      <w:sz w:val="18"/>
      <w:szCs w:val="18"/>
    </w:rPr>
  </w:style>
  <w:style w:type="character" w:customStyle="1" w:styleId="contentpasted0">
    <w:name w:val="contentpasted0"/>
    <w:basedOn w:val="DefaultParagraphFont"/>
    <w:rsid w:val="00F11A02"/>
  </w:style>
  <w:style w:type="paragraph" w:styleId="NoSpacing">
    <w:name w:val="No Spacing"/>
    <w:uiPriority w:val="1"/>
    <w:qFormat/>
    <w:rsid w:val="007A32D8"/>
    <w:pPr>
      <w:spacing w:before="240" w:after="60"/>
      <w:jc w:val="both"/>
    </w:pPr>
    <w:rPr>
      <w:rFonts w:ascii="Swis721 Lt BT" w:hAnsi="Swis721 Lt BT"/>
    </w:rPr>
  </w:style>
  <w:style w:type="table" w:customStyle="1" w:styleId="Mashpee">
    <w:name w:val="Mashpee"/>
    <w:basedOn w:val="TableNormal"/>
    <w:uiPriority w:val="99"/>
    <w:rsid w:val="00235AC5"/>
    <w:pPr>
      <w:spacing w:after="0" w:line="240" w:lineRule="auto"/>
      <w:jc w:val="center"/>
    </w:pPr>
    <w:rPr>
      <w:rFonts w:ascii="Swis721 Lt BT" w:hAnsi="Swis721 Lt BT"/>
      <w:sz w:val="20"/>
    </w:rPr>
    <w:tblPr>
      <w:jc w:val="center"/>
      <w:tblBorders>
        <w:insideH w:val="single" w:sz="2" w:space="0" w:color="4472C4" w:themeColor="accent1"/>
        <w:insideV w:val="single" w:sz="2" w:space="0" w:color="4472C4" w:themeColor="accent1"/>
      </w:tblBorders>
      <w:tblCellMar>
        <w:top w:w="115" w:type="dxa"/>
        <w:bottom w:w="115" w:type="dxa"/>
      </w:tblCellMar>
    </w:tblPr>
    <w:trPr>
      <w:jc w:val="center"/>
    </w:trPr>
    <w:tcPr>
      <w:shd w:val="clear" w:color="auto" w:fill="FFFFFF" w:themeFill="background1"/>
      <w:vAlign w:val="center"/>
    </w:tcPr>
  </w:style>
  <w:style w:type="table" w:styleId="TableGrid">
    <w:name w:val="Table Grid"/>
    <w:basedOn w:val="TableNormal"/>
    <w:uiPriority w:val="39"/>
    <w:rsid w:val="002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684">
      <w:bodyDiv w:val="1"/>
      <w:marLeft w:val="0"/>
      <w:marRight w:val="0"/>
      <w:marTop w:val="0"/>
      <w:marBottom w:val="0"/>
      <w:divBdr>
        <w:top w:val="none" w:sz="0" w:space="0" w:color="auto"/>
        <w:left w:val="none" w:sz="0" w:space="0" w:color="auto"/>
        <w:bottom w:val="none" w:sz="0" w:space="0" w:color="auto"/>
        <w:right w:val="none" w:sz="0" w:space="0" w:color="auto"/>
      </w:divBdr>
    </w:div>
    <w:div w:id="14891258">
      <w:bodyDiv w:val="1"/>
      <w:marLeft w:val="0"/>
      <w:marRight w:val="0"/>
      <w:marTop w:val="0"/>
      <w:marBottom w:val="0"/>
      <w:divBdr>
        <w:top w:val="none" w:sz="0" w:space="0" w:color="auto"/>
        <w:left w:val="none" w:sz="0" w:space="0" w:color="auto"/>
        <w:bottom w:val="none" w:sz="0" w:space="0" w:color="auto"/>
        <w:right w:val="none" w:sz="0" w:space="0" w:color="auto"/>
      </w:divBdr>
    </w:div>
    <w:div w:id="62533442">
      <w:bodyDiv w:val="1"/>
      <w:marLeft w:val="0"/>
      <w:marRight w:val="0"/>
      <w:marTop w:val="0"/>
      <w:marBottom w:val="0"/>
      <w:divBdr>
        <w:top w:val="none" w:sz="0" w:space="0" w:color="auto"/>
        <w:left w:val="none" w:sz="0" w:space="0" w:color="auto"/>
        <w:bottom w:val="none" w:sz="0" w:space="0" w:color="auto"/>
        <w:right w:val="none" w:sz="0" w:space="0" w:color="auto"/>
      </w:divBdr>
    </w:div>
    <w:div w:id="77483032">
      <w:bodyDiv w:val="1"/>
      <w:marLeft w:val="0"/>
      <w:marRight w:val="0"/>
      <w:marTop w:val="0"/>
      <w:marBottom w:val="0"/>
      <w:divBdr>
        <w:top w:val="none" w:sz="0" w:space="0" w:color="auto"/>
        <w:left w:val="none" w:sz="0" w:space="0" w:color="auto"/>
        <w:bottom w:val="none" w:sz="0" w:space="0" w:color="auto"/>
        <w:right w:val="none" w:sz="0" w:space="0" w:color="auto"/>
      </w:divBdr>
    </w:div>
    <w:div w:id="100997312">
      <w:bodyDiv w:val="1"/>
      <w:marLeft w:val="0"/>
      <w:marRight w:val="0"/>
      <w:marTop w:val="0"/>
      <w:marBottom w:val="0"/>
      <w:divBdr>
        <w:top w:val="none" w:sz="0" w:space="0" w:color="auto"/>
        <w:left w:val="none" w:sz="0" w:space="0" w:color="auto"/>
        <w:bottom w:val="none" w:sz="0" w:space="0" w:color="auto"/>
        <w:right w:val="none" w:sz="0" w:space="0" w:color="auto"/>
      </w:divBdr>
    </w:div>
    <w:div w:id="119956214">
      <w:bodyDiv w:val="1"/>
      <w:marLeft w:val="0"/>
      <w:marRight w:val="0"/>
      <w:marTop w:val="0"/>
      <w:marBottom w:val="0"/>
      <w:divBdr>
        <w:top w:val="none" w:sz="0" w:space="0" w:color="auto"/>
        <w:left w:val="none" w:sz="0" w:space="0" w:color="auto"/>
        <w:bottom w:val="none" w:sz="0" w:space="0" w:color="auto"/>
        <w:right w:val="none" w:sz="0" w:space="0" w:color="auto"/>
      </w:divBdr>
    </w:div>
    <w:div w:id="134026657">
      <w:bodyDiv w:val="1"/>
      <w:marLeft w:val="0"/>
      <w:marRight w:val="0"/>
      <w:marTop w:val="0"/>
      <w:marBottom w:val="0"/>
      <w:divBdr>
        <w:top w:val="none" w:sz="0" w:space="0" w:color="auto"/>
        <w:left w:val="none" w:sz="0" w:space="0" w:color="auto"/>
        <w:bottom w:val="none" w:sz="0" w:space="0" w:color="auto"/>
        <w:right w:val="none" w:sz="0" w:space="0" w:color="auto"/>
      </w:divBdr>
    </w:div>
    <w:div w:id="234977779">
      <w:bodyDiv w:val="1"/>
      <w:marLeft w:val="0"/>
      <w:marRight w:val="0"/>
      <w:marTop w:val="0"/>
      <w:marBottom w:val="0"/>
      <w:divBdr>
        <w:top w:val="none" w:sz="0" w:space="0" w:color="auto"/>
        <w:left w:val="none" w:sz="0" w:space="0" w:color="auto"/>
        <w:bottom w:val="none" w:sz="0" w:space="0" w:color="auto"/>
        <w:right w:val="none" w:sz="0" w:space="0" w:color="auto"/>
      </w:divBdr>
    </w:div>
    <w:div w:id="238489283">
      <w:bodyDiv w:val="1"/>
      <w:marLeft w:val="0"/>
      <w:marRight w:val="0"/>
      <w:marTop w:val="0"/>
      <w:marBottom w:val="0"/>
      <w:divBdr>
        <w:top w:val="none" w:sz="0" w:space="0" w:color="auto"/>
        <w:left w:val="none" w:sz="0" w:space="0" w:color="auto"/>
        <w:bottom w:val="none" w:sz="0" w:space="0" w:color="auto"/>
        <w:right w:val="none" w:sz="0" w:space="0" w:color="auto"/>
      </w:divBdr>
    </w:div>
    <w:div w:id="240331868">
      <w:bodyDiv w:val="1"/>
      <w:marLeft w:val="0"/>
      <w:marRight w:val="0"/>
      <w:marTop w:val="0"/>
      <w:marBottom w:val="0"/>
      <w:divBdr>
        <w:top w:val="none" w:sz="0" w:space="0" w:color="auto"/>
        <w:left w:val="none" w:sz="0" w:space="0" w:color="auto"/>
        <w:bottom w:val="none" w:sz="0" w:space="0" w:color="auto"/>
        <w:right w:val="none" w:sz="0" w:space="0" w:color="auto"/>
      </w:divBdr>
    </w:div>
    <w:div w:id="268006702">
      <w:bodyDiv w:val="1"/>
      <w:marLeft w:val="0"/>
      <w:marRight w:val="0"/>
      <w:marTop w:val="0"/>
      <w:marBottom w:val="0"/>
      <w:divBdr>
        <w:top w:val="none" w:sz="0" w:space="0" w:color="auto"/>
        <w:left w:val="none" w:sz="0" w:space="0" w:color="auto"/>
        <w:bottom w:val="none" w:sz="0" w:space="0" w:color="auto"/>
        <w:right w:val="none" w:sz="0" w:space="0" w:color="auto"/>
      </w:divBdr>
    </w:div>
    <w:div w:id="291906768">
      <w:bodyDiv w:val="1"/>
      <w:marLeft w:val="0"/>
      <w:marRight w:val="0"/>
      <w:marTop w:val="0"/>
      <w:marBottom w:val="0"/>
      <w:divBdr>
        <w:top w:val="none" w:sz="0" w:space="0" w:color="auto"/>
        <w:left w:val="none" w:sz="0" w:space="0" w:color="auto"/>
        <w:bottom w:val="none" w:sz="0" w:space="0" w:color="auto"/>
        <w:right w:val="none" w:sz="0" w:space="0" w:color="auto"/>
      </w:divBdr>
    </w:div>
    <w:div w:id="326594700">
      <w:bodyDiv w:val="1"/>
      <w:marLeft w:val="0"/>
      <w:marRight w:val="0"/>
      <w:marTop w:val="0"/>
      <w:marBottom w:val="0"/>
      <w:divBdr>
        <w:top w:val="none" w:sz="0" w:space="0" w:color="auto"/>
        <w:left w:val="none" w:sz="0" w:space="0" w:color="auto"/>
        <w:bottom w:val="none" w:sz="0" w:space="0" w:color="auto"/>
        <w:right w:val="none" w:sz="0" w:space="0" w:color="auto"/>
      </w:divBdr>
    </w:div>
    <w:div w:id="327753293">
      <w:bodyDiv w:val="1"/>
      <w:marLeft w:val="0"/>
      <w:marRight w:val="0"/>
      <w:marTop w:val="0"/>
      <w:marBottom w:val="0"/>
      <w:divBdr>
        <w:top w:val="none" w:sz="0" w:space="0" w:color="auto"/>
        <w:left w:val="none" w:sz="0" w:space="0" w:color="auto"/>
        <w:bottom w:val="none" w:sz="0" w:space="0" w:color="auto"/>
        <w:right w:val="none" w:sz="0" w:space="0" w:color="auto"/>
      </w:divBdr>
    </w:div>
    <w:div w:id="396049289">
      <w:bodyDiv w:val="1"/>
      <w:marLeft w:val="0"/>
      <w:marRight w:val="0"/>
      <w:marTop w:val="0"/>
      <w:marBottom w:val="0"/>
      <w:divBdr>
        <w:top w:val="none" w:sz="0" w:space="0" w:color="auto"/>
        <w:left w:val="none" w:sz="0" w:space="0" w:color="auto"/>
        <w:bottom w:val="none" w:sz="0" w:space="0" w:color="auto"/>
        <w:right w:val="none" w:sz="0" w:space="0" w:color="auto"/>
      </w:divBdr>
    </w:div>
    <w:div w:id="408432656">
      <w:bodyDiv w:val="1"/>
      <w:marLeft w:val="0"/>
      <w:marRight w:val="0"/>
      <w:marTop w:val="0"/>
      <w:marBottom w:val="0"/>
      <w:divBdr>
        <w:top w:val="none" w:sz="0" w:space="0" w:color="auto"/>
        <w:left w:val="none" w:sz="0" w:space="0" w:color="auto"/>
        <w:bottom w:val="none" w:sz="0" w:space="0" w:color="auto"/>
        <w:right w:val="none" w:sz="0" w:space="0" w:color="auto"/>
      </w:divBdr>
    </w:div>
    <w:div w:id="457797035">
      <w:bodyDiv w:val="1"/>
      <w:marLeft w:val="0"/>
      <w:marRight w:val="0"/>
      <w:marTop w:val="0"/>
      <w:marBottom w:val="0"/>
      <w:divBdr>
        <w:top w:val="none" w:sz="0" w:space="0" w:color="auto"/>
        <w:left w:val="none" w:sz="0" w:space="0" w:color="auto"/>
        <w:bottom w:val="none" w:sz="0" w:space="0" w:color="auto"/>
        <w:right w:val="none" w:sz="0" w:space="0" w:color="auto"/>
      </w:divBdr>
    </w:div>
    <w:div w:id="485900396">
      <w:bodyDiv w:val="1"/>
      <w:marLeft w:val="0"/>
      <w:marRight w:val="0"/>
      <w:marTop w:val="0"/>
      <w:marBottom w:val="0"/>
      <w:divBdr>
        <w:top w:val="none" w:sz="0" w:space="0" w:color="auto"/>
        <w:left w:val="none" w:sz="0" w:space="0" w:color="auto"/>
        <w:bottom w:val="none" w:sz="0" w:space="0" w:color="auto"/>
        <w:right w:val="none" w:sz="0" w:space="0" w:color="auto"/>
      </w:divBdr>
    </w:div>
    <w:div w:id="491288363">
      <w:bodyDiv w:val="1"/>
      <w:marLeft w:val="0"/>
      <w:marRight w:val="0"/>
      <w:marTop w:val="0"/>
      <w:marBottom w:val="0"/>
      <w:divBdr>
        <w:top w:val="none" w:sz="0" w:space="0" w:color="auto"/>
        <w:left w:val="none" w:sz="0" w:space="0" w:color="auto"/>
        <w:bottom w:val="none" w:sz="0" w:space="0" w:color="auto"/>
        <w:right w:val="none" w:sz="0" w:space="0" w:color="auto"/>
      </w:divBdr>
    </w:div>
    <w:div w:id="580026111">
      <w:bodyDiv w:val="1"/>
      <w:marLeft w:val="0"/>
      <w:marRight w:val="0"/>
      <w:marTop w:val="0"/>
      <w:marBottom w:val="0"/>
      <w:divBdr>
        <w:top w:val="none" w:sz="0" w:space="0" w:color="auto"/>
        <w:left w:val="none" w:sz="0" w:space="0" w:color="auto"/>
        <w:bottom w:val="none" w:sz="0" w:space="0" w:color="auto"/>
        <w:right w:val="none" w:sz="0" w:space="0" w:color="auto"/>
      </w:divBdr>
    </w:div>
    <w:div w:id="596329625">
      <w:bodyDiv w:val="1"/>
      <w:marLeft w:val="0"/>
      <w:marRight w:val="0"/>
      <w:marTop w:val="0"/>
      <w:marBottom w:val="0"/>
      <w:divBdr>
        <w:top w:val="none" w:sz="0" w:space="0" w:color="auto"/>
        <w:left w:val="none" w:sz="0" w:space="0" w:color="auto"/>
        <w:bottom w:val="none" w:sz="0" w:space="0" w:color="auto"/>
        <w:right w:val="none" w:sz="0" w:space="0" w:color="auto"/>
      </w:divBdr>
    </w:div>
    <w:div w:id="653491867">
      <w:bodyDiv w:val="1"/>
      <w:marLeft w:val="0"/>
      <w:marRight w:val="0"/>
      <w:marTop w:val="0"/>
      <w:marBottom w:val="0"/>
      <w:divBdr>
        <w:top w:val="none" w:sz="0" w:space="0" w:color="auto"/>
        <w:left w:val="none" w:sz="0" w:space="0" w:color="auto"/>
        <w:bottom w:val="none" w:sz="0" w:space="0" w:color="auto"/>
        <w:right w:val="none" w:sz="0" w:space="0" w:color="auto"/>
      </w:divBdr>
    </w:div>
    <w:div w:id="659432295">
      <w:bodyDiv w:val="1"/>
      <w:marLeft w:val="0"/>
      <w:marRight w:val="0"/>
      <w:marTop w:val="0"/>
      <w:marBottom w:val="0"/>
      <w:divBdr>
        <w:top w:val="none" w:sz="0" w:space="0" w:color="auto"/>
        <w:left w:val="none" w:sz="0" w:space="0" w:color="auto"/>
        <w:bottom w:val="none" w:sz="0" w:space="0" w:color="auto"/>
        <w:right w:val="none" w:sz="0" w:space="0" w:color="auto"/>
      </w:divBdr>
    </w:div>
    <w:div w:id="693966438">
      <w:bodyDiv w:val="1"/>
      <w:marLeft w:val="0"/>
      <w:marRight w:val="0"/>
      <w:marTop w:val="0"/>
      <w:marBottom w:val="0"/>
      <w:divBdr>
        <w:top w:val="none" w:sz="0" w:space="0" w:color="auto"/>
        <w:left w:val="none" w:sz="0" w:space="0" w:color="auto"/>
        <w:bottom w:val="none" w:sz="0" w:space="0" w:color="auto"/>
        <w:right w:val="none" w:sz="0" w:space="0" w:color="auto"/>
      </w:divBdr>
    </w:div>
    <w:div w:id="711156151">
      <w:bodyDiv w:val="1"/>
      <w:marLeft w:val="0"/>
      <w:marRight w:val="0"/>
      <w:marTop w:val="0"/>
      <w:marBottom w:val="0"/>
      <w:divBdr>
        <w:top w:val="none" w:sz="0" w:space="0" w:color="auto"/>
        <w:left w:val="none" w:sz="0" w:space="0" w:color="auto"/>
        <w:bottom w:val="none" w:sz="0" w:space="0" w:color="auto"/>
        <w:right w:val="none" w:sz="0" w:space="0" w:color="auto"/>
      </w:divBdr>
    </w:div>
    <w:div w:id="732653834">
      <w:bodyDiv w:val="1"/>
      <w:marLeft w:val="0"/>
      <w:marRight w:val="0"/>
      <w:marTop w:val="0"/>
      <w:marBottom w:val="0"/>
      <w:divBdr>
        <w:top w:val="none" w:sz="0" w:space="0" w:color="auto"/>
        <w:left w:val="none" w:sz="0" w:space="0" w:color="auto"/>
        <w:bottom w:val="none" w:sz="0" w:space="0" w:color="auto"/>
        <w:right w:val="none" w:sz="0" w:space="0" w:color="auto"/>
      </w:divBdr>
    </w:div>
    <w:div w:id="765617292">
      <w:bodyDiv w:val="1"/>
      <w:marLeft w:val="0"/>
      <w:marRight w:val="0"/>
      <w:marTop w:val="0"/>
      <w:marBottom w:val="0"/>
      <w:divBdr>
        <w:top w:val="none" w:sz="0" w:space="0" w:color="auto"/>
        <w:left w:val="none" w:sz="0" w:space="0" w:color="auto"/>
        <w:bottom w:val="none" w:sz="0" w:space="0" w:color="auto"/>
        <w:right w:val="none" w:sz="0" w:space="0" w:color="auto"/>
      </w:divBdr>
    </w:div>
    <w:div w:id="769551447">
      <w:bodyDiv w:val="1"/>
      <w:marLeft w:val="0"/>
      <w:marRight w:val="0"/>
      <w:marTop w:val="0"/>
      <w:marBottom w:val="0"/>
      <w:divBdr>
        <w:top w:val="none" w:sz="0" w:space="0" w:color="auto"/>
        <w:left w:val="none" w:sz="0" w:space="0" w:color="auto"/>
        <w:bottom w:val="none" w:sz="0" w:space="0" w:color="auto"/>
        <w:right w:val="none" w:sz="0" w:space="0" w:color="auto"/>
      </w:divBdr>
    </w:div>
    <w:div w:id="777141937">
      <w:bodyDiv w:val="1"/>
      <w:marLeft w:val="0"/>
      <w:marRight w:val="0"/>
      <w:marTop w:val="0"/>
      <w:marBottom w:val="0"/>
      <w:divBdr>
        <w:top w:val="none" w:sz="0" w:space="0" w:color="auto"/>
        <w:left w:val="none" w:sz="0" w:space="0" w:color="auto"/>
        <w:bottom w:val="none" w:sz="0" w:space="0" w:color="auto"/>
        <w:right w:val="none" w:sz="0" w:space="0" w:color="auto"/>
      </w:divBdr>
    </w:div>
    <w:div w:id="854416803">
      <w:bodyDiv w:val="1"/>
      <w:marLeft w:val="0"/>
      <w:marRight w:val="0"/>
      <w:marTop w:val="0"/>
      <w:marBottom w:val="0"/>
      <w:divBdr>
        <w:top w:val="none" w:sz="0" w:space="0" w:color="auto"/>
        <w:left w:val="none" w:sz="0" w:space="0" w:color="auto"/>
        <w:bottom w:val="none" w:sz="0" w:space="0" w:color="auto"/>
        <w:right w:val="none" w:sz="0" w:space="0" w:color="auto"/>
      </w:divBdr>
    </w:div>
    <w:div w:id="856506428">
      <w:bodyDiv w:val="1"/>
      <w:marLeft w:val="0"/>
      <w:marRight w:val="0"/>
      <w:marTop w:val="0"/>
      <w:marBottom w:val="0"/>
      <w:divBdr>
        <w:top w:val="none" w:sz="0" w:space="0" w:color="auto"/>
        <w:left w:val="none" w:sz="0" w:space="0" w:color="auto"/>
        <w:bottom w:val="none" w:sz="0" w:space="0" w:color="auto"/>
        <w:right w:val="none" w:sz="0" w:space="0" w:color="auto"/>
      </w:divBdr>
    </w:div>
    <w:div w:id="873887343">
      <w:bodyDiv w:val="1"/>
      <w:marLeft w:val="0"/>
      <w:marRight w:val="0"/>
      <w:marTop w:val="0"/>
      <w:marBottom w:val="0"/>
      <w:divBdr>
        <w:top w:val="none" w:sz="0" w:space="0" w:color="auto"/>
        <w:left w:val="none" w:sz="0" w:space="0" w:color="auto"/>
        <w:bottom w:val="none" w:sz="0" w:space="0" w:color="auto"/>
        <w:right w:val="none" w:sz="0" w:space="0" w:color="auto"/>
      </w:divBdr>
    </w:div>
    <w:div w:id="921524352">
      <w:bodyDiv w:val="1"/>
      <w:marLeft w:val="0"/>
      <w:marRight w:val="0"/>
      <w:marTop w:val="0"/>
      <w:marBottom w:val="0"/>
      <w:divBdr>
        <w:top w:val="none" w:sz="0" w:space="0" w:color="auto"/>
        <w:left w:val="none" w:sz="0" w:space="0" w:color="auto"/>
        <w:bottom w:val="none" w:sz="0" w:space="0" w:color="auto"/>
        <w:right w:val="none" w:sz="0" w:space="0" w:color="auto"/>
      </w:divBdr>
    </w:div>
    <w:div w:id="934436070">
      <w:bodyDiv w:val="1"/>
      <w:marLeft w:val="0"/>
      <w:marRight w:val="0"/>
      <w:marTop w:val="0"/>
      <w:marBottom w:val="0"/>
      <w:divBdr>
        <w:top w:val="none" w:sz="0" w:space="0" w:color="auto"/>
        <w:left w:val="none" w:sz="0" w:space="0" w:color="auto"/>
        <w:bottom w:val="none" w:sz="0" w:space="0" w:color="auto"/>
        <w:right w:val="none" w:sz="0" w:space="0" w:color="auto"/>
      </w:divBdr>
    </w:div>
    <w:div w:id="945648798">
      <w:bodyDiv w:val="1"/>
      <w:marLeft w:val="0"/>
      <w:marRight w:val="0"/>
      <w:marTop w:val="0"/>
      <w:marBottom w:val="0"/>
      <w:divBdr>
        <w:top w:val="none" w:sz="0" w:space="0" w:color="auto"/>
        <w:left w:val="none" w:sz="0" w:space="0" w:color="auto"/>
        <w:bottom w:val="none" w:sz="0" w:space="0" w:color="auto"/>
        <w:right w:val="none" w:sz="0" w:space="0" w:color="auto"/>
      </w:divBdr>
    </w:div>
    <w:div w:id="957445040">
      <w:bodyDiv w:val="1"/>
      <w:marLeft w:val="0"/>
      <w:marRight w:val="0"/>
      <w:marTop w:val="0"/>
      <w:marBottom w:val="0"/>
      <w:divBdr>
        <w:top w:val="none" w:sz="0" w:space="0" w:color="auto"/>
        <w:left w:val="none" w:sz="0" w:space="0" w:color="auto"/>
        <w:bottom w:val="none" w:sz="0" w:space="0" w:color="auto"/>
        <w:right w:val="none" w:sz="0" w:space="0" w:color="auto"/>
      </w:divBdr>
    </w:div>
    <w:div w:id="1039625220">
      <w:bodyDiv w:val="1"/>
      <w:marLeft w:val="0"/>
      <w:marRight w:val="0"/>
      <w:marTop w:val="0"/>
      <w:marBottom w:val="0"/>
      <w:divBdr>
        <w:top w:val="none" w:sz="0" w:space="0" w:color="auto"/>
        <w:left w:val="none" w:sz="0" w:space="0" w:color="auto"/>
        <w:bottom w:val="none" w:sz="0" w:space="0" w:color="auto"/>
        <w:right w:val="none" w:sz="0" w:space="0" w:color="auto"/>
      </w:divBdr>
    </w:div>
    <w:div w:id="1064644838">
      <w:bodyDiv w:val="1"/>
      <w:marLeft w:val="0"/>
      <w:marRight w:val="0"/>
      <w:marTop w:val="0"/>
      <w:marBottom w:val="0"/>
      <w:divBdr>
        <w:top w:val="none" w:sz="0" w:space="0" w:color="auto"/>
        <w:left w:val="none" w:sz="0" w:space="0" w:color="auto"/>
        <w:bottom w:val="none" w:sz="0" w:space="0" w:color="auto"/>
        <w:right w:val="none" w:sz="0" w:space="0" w:color="auto"/>
      </w:divBdr>
    </w:div>
    <w:div w:id="1077939282">
      <w:bodyDiv w:val="1"/>
      <w:marLeft w:val="0"/>
      <w:marRight w:val="0"/>
      <w:marTop w:val="0"/>
      <w:marBottom w:val="0"/>
      <w:divBdr>
        <w:top w:val="none" w:sz="0" w:space="0" w:color="auto"/>
        <w:left w:val="none" w:sz="0" w:space="0" w:color="auto"/>
        <w:bottom w:val="none" w:sz="0" w:space="0" w:color="auto"/>
        <w:right w:val="none" w:sz="0" w:space="0" w:color="auto"/>
      </w:divBdr>
    </w:div>
    <w:div w:id="1078286986">
      <w:bodyDiv w:val="1"/>
      <w:marLeft w:val="0"/>
      <w:marRight w:val="0"/>
      <w:marTop w:val="0"/>
      <w:marBottom w:val="0"/>
      <w:divBdr>
        <w:top w:val="none" w:sz="0" w:space="0" w:color="auto"/>
        <w:left w:val="none" w:sz="0" w:space="0" w:color="auto"/>
        <w:bottom w:val="none" w:sz="0" w:space="0" w:color="auto"/>
        <w:right w:val="none" w:sz="0" w:space="0" w:color="auto"/>
      </w:divBdr>
    </w:div>
    <w:div w:id="1133255066">
      <w:bodyDiv w:val="1"/>
      <w:marLeft w:val="0"/>
      <w:marRight w:val="0"/>
      <w:marTop w:val="0"/>
      <w:marBottom w:val="0"/>
      <w:divBdr>
        <w:top w:val="none" w:sz="0" w:space="0" w:color="auto"/>
        <w:left w:val="none" w:sz="0" w:space="0" w:color="auto"/>
        <w:bottom w:val="none" w:sz="0" w:space="0" w:color="auto"/>
        <w:right w:val="none" w:sz="0" w:space="0" w:color="auto"/>
      </w:divBdr>
    </w:div>
    <w:div w:id="1190021794">
      <w:bodyDiv w:val="1"/>
      <w:marLeft w:val="0"/>
      <w:marRight w:val="0"/>
      <w:marTop w:val="0"/>
      <w:marBottom w:val="0"/>
      <w:divBdr>
        <w:top w:val="none" w:sz="0" w:space="0" w:color="auto"/>
        <w:left w:val="none" w:sz="0" w:space="0" w:color="auto"/>
        <w:bottom w:val="none" w:sz="0" w:space="0" w:color="auto"/>
        <w:right w:val="none" w:sz="0" w:space="0" w:color="auto"/>
      </w:divBdr>
    </w:div>
    <w:div w:id="1208688620">
      <w:bodyDiv w:val="1"/>
      <w:marLeft w:val="0"/>
      <w:marRight w:val="0"/>
      <w:marTop w:val="0"/>
      <w:marBottom w:val="0"/>
      <w:divBdr>
        <w:top w:val="none" w:sz="0" w:space="0" w:color="auto"/>
        <w:left w:val="none" w:sz="0" w:space="0" w:color="auto"/>
        <w:bottom w:val="none" w:sz="0" w:space="0" w:color="auto"/>
        <w:right w:val="none" w:sz="0" w:space="0" w:color="auto"/>
      </w:divBdr>
    </w:div>
    <w:div w:id="1217623454">
      <w:bodyDiv w:val="1"/>
      <w:marLeft w:val="0"/>
      <w:marRight w:val="0"/>
      <w:marTop w:val="0"/>
      <w:marBottom w:val="0"/>
      <w:divBdr>
        <w:top w:val="none" w:sz="0" w:space="0" w:color="auto"/>
        <w:left w:val="none" w:sz="0" w:space="0" w:color="auto"/>
        <w:bottom w:val="none" w:sz="0" w:space="0" w:color="auto"/>
        <w:right w:val="none" w:sz="0" w:space="0" w:color="auto"/>
      </w:divBdr>
    </w:div>
    <w:div w:id="1222328137">
      <w:bodyDiv w:val="1"/>
      <w:marLeft w:val="0"/>
      <w:marRight w:val="0"/>
      <w:marTop w:val="0"/>
      <w:marBottom w:val="0"/>
      <w:divBdr>
        <w:top w:val="none" w:sz="0" w:space="0" w:color="auto"/>
        <w:left w:val="none" w:sz="0" w:space="0" w:color="auto"/>
        <w:bottom w:val="none" w:sz="0" w:space="0" w:color="auto"/>
        <w:right w:val="none" w:sz="0" w:space="0" w:color="auto"/>
      </w:divBdr>
    </w:div>
    <w:div w:id="1344476229">
      <w:bodyDiv w:val="1"/>
      <w:marLeft w:val="0"/>
      <w:marRight w:val="0"/>
      <w:marTop w:val="0"/>
      <w:marBottom w:val="0"/>
      <w:divBdr>
        <w:top w:val="none" w:sz="0" w:space="0" w:color="auto"/>
        <w:left w:val="none" w:sz="0" w:space="0" w:color="auto"/>
        <w:bottom w:val="none" w:sz="0" w:space="0" w:color="auto"/>
        <w:right w:val="none" w:sz="0" w:space="0" w:color="auto"/>
      </w:divBdr>
    </w:div>
    <w:div w:id="1345326383">
      <w:bodyDiv w:val="1"/>
      <w:marLeft w:val="0"/>
      <w:marRight w:val="0"/>
      <w:marTop w:val="0"/>
      <w:marBottom w:val="0"/>
      <w:divBdr>
        <w:top w:val="none" w:sz="0" w:space="0" w:color="auto"/>
        <w:left w:val="none" w:sz="0" w:space="0" w:color="auto"/>
        <w:bottom w:val="none" w:sz="0" w:space="0" w:color="auto"/>
        <w:right w:val="none" w:sz="0" w:space="0" w:color="auto"/>
      </w:divBdr>
    </w:div>
    <w:div w:id="1349336305">
      <w:bodyDiv w:val="1"/>
      <w:marLeft w:val="0"/>
      <w:marRight w:val="0"/>
      <w:marTop w:val="0"/>
      <w:marBottom w:val="0"/>
      <w:divBdr>
        <w:top w:val="none" w:sz="0" w:space="0" w:color="auto"/>
        <w:left w:val="none" w:sz="0" w:space="0" w:color="auto"/>
        <w:bottom w:val="none" w:sz="0" w:space="0" w:color="auto"/>
        <w:right w:val="none" w:sz="0" w:space="0" w:color="auto"/>
      </w:divBdr>
    </w:div>
    <w:div w:id="1362173552">
      <w:bodyDiv w:val="1"/>
      <w:marLeft w:val="0"/>
      <w:marRight w:val="0"/>
      <w:marTop w:val="0"/>
      <w:marBottom w:val="0"/>
      <w:divBdr>
        <w:top w:val="none" w:sz="0" w:space="0" w:color="auto"/>
        <w:left w:val="none" w:sz="0" w:space="0" w:color="auto"/>
        <w:bottom w:val="none" w:sz="0" w:space="0" w:color="auto"/>
        <w:right w:val="none" w:sz="0" w:space="0" w:color="auto"/>
      </w:divBdr>
    </w:div>
    <w:div w:id="1372461612">
      <w:bodyDiv w:val="1"/>
      <w:marLeft w:val="0"/>
      <w:marRight w:val="0"/>
      <w:marTop w:val="0"/>
      <w:marBottom w:val="0"/>
      <w:divBdr>
        <w:top w:val="none" w:sz="0" w:space="0" w:color="auto"/>
        <w:left w:val="none" w:sz="0" w:space="0" w:color="auto"/>
        <w:bottom w:val="none" w:sz="0" w:space="0" w:color="auto"/>
        <w:right w:val="none" w:sz="0" w:space="0" w:color="auto"/>
      </w:divBdr>
    </w:div>
    <w:div w:id="1380131267">
      <w:bodyDiv w:val="1"/>
      <w:marLeft w:val="0"/>
      <w:marRight w:val="0"/>
      <w:marTop w:val="0"/>
      <w:marBottom w:val="0"/>
      <w:divBdr>
        <w:top w:val="none" w:sz="0" w:space="0" w:color="auto"/>
        <w:left w:val="none" w:sz="0" w:space="0" w:color="auto"/>
        <w:bottom w:val="none" w:sz="0" w:space="0" w:color="auto"/>
        <w:right w:val="none" w:sz="0" w:space="0" w:color="auto"/>
      </w:divBdr>
    </w:div>
    <w:div w:id="1451166074">
      <w:bodyDiv w:val="1"/>
      <w:marLeft w:val="0"/>
      <w:marRight w:val="0"/>
      <w:marTop w:val="0"/>
      <w:marBottom w:val="0"/>
      <w:divBdr>
        <w:top w:val="none" w:sz="0" w:space="0" w:color="auto"/>
        <w:left w:val="none" w:sz="0" w:space="0" w:color="auto"/>
        <w:bottom w:val="none" w:sz="0" w:space="0" w:color="auto"/>
        <w:right w:val="none" w:sz="0" w:space="0" w:color="auto"/>
      </w:divBdr>
    </w:div>
    <w:div w:id="1557207261">
      <w:bodyDiv w:val="1"/>
      <w:marLeft w:val="0"/>
      <w:marRight w:val="0"/>
      <w:marTop w:val="0"/>
      <w:marBottom w:val="0"/>
      <w:divBdr>
        <w:top w:val="none" w:sz="0" w:space="0" w:color="auto"/>
        <w:left w:val="none" w:sz="0" w:space="0" w:color="auto"/>
        <w:bottom w:val="none" w:sz="0" w:space="0" w:color="auto"/>
        <w:right w:val="none" w:sz="0" w:space="0" w:color="auto"/>
      </w:divBdr>
    </w:div>
    <w:div w:id="1561790604">
      <w:bodyDiv w:val="1"/>
      <w:marLeft w:val="0"/>
      <w:marRight w:val="0"/>
      <w:marTop w:val="0"/>
      <w:marBottom w:val="0"/>
      <w:divBdr>
        <w:top w:val="none" w:sz="0" w:space="0" w:color="auto"/>
        <w:left w:val="none" w:sz="0" w:space="0" w:color="auto"/>
        <w:bottom w:val="none" w:sz="0" w:space="0" w:color="auto"/>
        <w:right w:val="none" w:sz="0" w:space="0" w:color="auto"/>
      </w:divBdr>
    </w:div>
    <w:div w:id="1646474062">
      <w:bodyDiv w:val="1"/>
      <w:marLeft w:val="0"/>
      <w:marRight w:val="0"/>
      <w:marTop w:val="0"/>
      <w:marBottom w:val="0"/>
      <w:divBdr>
        <w:top w:val="none" w:sz="0" w:space="0" w:color="auto"/>
        <w:left w:val="none" w:sz="0" w:space="0" w:color="auto"/>
        <w:bottom w:val="none" w:sz="0" w:space="0" w:color="auto"/>
        <w:right w:val="none" w:sz="0" w:space="0" w:color="auto"/>
      </w:divBdr>
    </w:div>
    <w:div w:id="1686591102">
      <w:bodyDiv w:val="1"/>
      <w:marLeft w:val="0"/>
      <w:marRight w:val="0"/>
      <w:marTop w:val="0"/>
      <w:marBottom w:val="0"/>
      <w:divBdr>
        <w:top w:val="none" w:sz="0" w:space="0" w:color="auto"/>
        <w:left w:val="none" w:sz="0" w:space="0" w:color="auto"/>
        <w:bottom w:val="none" w:sz="0" w:space="0" w:color="auto"/>
        <w:right w:val="none" w:sz="0" w:space="0" w:color="auto"/>
      </w:divBdr>
    </w:div>
    <w:div w:id="1728800548">
      <w:bodyDiv w:val="1"/>
      <w:marLeft w:val="0"/>
      <w:marRight w:val="0"/>
      <w:marTop w:val="0"/>
      <w:marBottom w:val="0"/>
      <w:divBdr>
        <w:top w:val="none" w:sz="0" w:space="0" w:color="auto"/>
        <w:left w:val="none" w:sz="0" w:space="0" w:color="auto"/>
        <w:bottom w:val="none" w:sz="0" w:space="0" w:color="auto"/>
        <w:right w:val="none" w:sz="0" w:space="0" w:color="auto"/>
      </w:divBdr>
    </w:div>
    <w:div w:id="1790657520">
      <w:bodyDiv w:val="1"/>
      <w:marLeft w:val="0"/>
      <w:marRight w:val="0"/>
      <w:marTop w:val="0"/>
      <w:marBottom w:val="0"/>
      <w:divBdr>
        <w:top w:val="none" w:sz="0" w:space="0" w:color="auto"/>
        <w:left w:val="none" w:sz="0" w:space="0" w:color="auto"/>
        <w:bottom w:val="none" w:sz="0" w:space="0" w:color="auto"/>
        <w:right w:val="none" w:sz="0" w:space="0" w:color="auto"/>
      </w:divBdr>
    </w:div>
    <w:div w:id="1791243271">
      <w:bodyDiv w:val="1"/>
      <w:marLeft w:val="0"/>
      <w:marRight w:val="0"/>
      <w:marTop w:val="0"/>
      <w:marBottom w:val="0"/>
      <w:divBdr>
        <w:top w:val="none" w:sz="0" w:space="0" w:color="auto"/>
        <w:left w:val="none" w:sz="0" w:space="0" w:color="auto"/>
        <w:bottom w:val="none" w:sz="0" w:space="0" w:color="auto"/>
        <w:right w:val="none" w:sz="0" w:space="0" w:color="auto"/>
      </w:divBdr>
    </w:div>
    <w:div w:id="1822653306">
      <w:bodyDiv w:val="1"/>
      <w:marLeft w:val="0"/>
      <w:marRight w:val="0"/>
      <w:marTop w:val="0"/>
      <w:marBottom w:val="0"/>
      <w:divBdr>
        <w:top w:val="none" w:sz="0" w:space="0" w:color="auto"/>
        <w:left w:val="none" w:sz="0" w:space="0" w:color="auto"/>
        <w:bottom w:val="none" w:sz="0" w:space="0" w:color="auto"/>
        <w:right w:val="none" w:sz="0" w:space="0" w:color="auto"/>
      </w:divBdr>
    </w:div>
    <w:div w:id="1851212127">
      <w:bodyDiv w:val="1"/>
      <w:marLeft w:val="0"/>
      <w:marRight w:val="0"/>
      <w:marTop w:val="0"/>
      <w:marBottom w:val="0"/>
      <w:divBdr>
        <w:top w:val="none" w:sz="0" w:space="0" w:color="auto"/>
        <w:left w:val="none" w:sz="0" w:space="0" w:color="auto"/>
        <w:bottom w:val="none" w:sz="0" w:space="0" w:color="auto"/>
        <w:right w:val="none" w:sz="0" w:space="0" w:color="auto"/>
      </w:divBdr>
    </w:div>
    <w:div w:id="1851480669">
      <w:bodyDiv w:val="1"/>
      <w:marLeft w:val="0"/>
      <w:marRight w:val="0"/>
      <w:marTop w:val="0"/>
      <w:marBottom w:val="0"/>
      <w:divBdr>
        <w:top w:val="none" w:sz="0" w:space="0" w:color="auto"/>
        <w:left w:val="none" w:sz="0" w:space="0" w:color="auto"/>
        <w:bottom w:val="none" w:sz="0" w:space="0" w:color="auto"/>
        <w:right w:val="none" w:sz="0" w:space="0" w:color="auto"/>
      </w:divBdr>
    </w:div>
    <w:div w:id="1957252010">
      <w:bodyDiv w:val="1"/>
      <w:marLeft w:val="0"/>
      <w:marRight w:val="0"/>
      <w:marTop w:val="0"/>
      <w:marBottom w:val="0"/>
      <w:divBdr>
        <w:top w:val="none" w:sz="0" w:space="0" w:color="auto"/>
        <w:left w:val="none" w:sz="0" w:space="0" w:color="auto"/>
        <w:bottom w:val="none" w:sz="0" w:space="0" w:color="auto"/>
        <w:right w:val="none" w:sz="0" w:space="0" w:color="auto"/>
      </w:divBdr>
    </w:div>
    <w:div w:id="1965043562">
      <w:bodyDiv w:val="1"/>
      <w:marLeft w:val="0"/>
      <w:marRight w:val="0"/>
      <w:marTop w:val="0"/>
      <w:marBottom w:val="0"/>
      <w:divBdr>
        <w:top w:val="none" w:sz="0" w:space="0" w:color="auto"/>
        <w:left w:val="none" w:sz="0" w:space="0" w:color="auto"/>
        <w:bottom w:val="none" w:sz="0" w:space="0" w:color="auto"/>
        <w:right w:val="none" w:sz="0" w:space="0" w:color="auto"/>
      </w:divBdr>
    </w:div>
    <w:div w:id="1970277122">
      <w:bodyDiv w:val="1"/>
      <w:marLeft w:val="0"/>
      <w:marRight w:val="0"/>
      <w:marTop w:val="0"/>
      <w:marBottom w:val="0"/>
      <w:divBdr>
        <w:top w:val="none" w:sz="0" w:space="0" w:color="auto"/>
        <w:left w:val="none" w:sz="0" w:space="0" w:color="auto"/>
        <w:bottom w:val="none" w:sz="0" w:space="0" w:color="auto"/>
        <w:right w:val="none" w:sz="0" w:space="0" w:color="auto"/>
      </w:divBdr>
    </w:div>
    <w:div w:id="1975865482">
      <w:bodyDiv w:val="1"/>
      <w:marLeft w:val="0"/>
      <w:marRight w:val="0"/>
      <w:marTop w:val="0"/>
      <w:marBottom w:val="0"/>
      <w:divBdr>
        <w:top w:val="none" w:sz="0" w:space="0" w:color="auto"/>
        <w:left w:val="none" w:sz="0" w:space="0" w:color="auto"/>
        <w:bottom w:val="none" w:sz="0" w:space="0" w:color="auto"/>
        <w:right w:val="none" w:sz="0" w:space="0" w:color="auto"/>
      </w:divBdr>
    </w:div>
    <w:div w:id="1987322076">
      <w:bodyDiv w:val="1"/>
      <w:marLeft w:val="0"/>
      <w:marRight w:val="0"/>
      <w:marTop w:val="0"/>
      <w:marBottom w:val="0"/>
      <w:divBdr>
        <w:top w:val="none" w:sz="0" w:space="0" w:color="auto"/>
        <w:left w:val="none" w:sz="0" w:space="0" w:color="auto"/>
        <w:bottom w:val="none" w:sz="0" w:space="0" w:color="auto"/>
        <w:right w:val="none" w:sz="0" w:space="0" w:color="auto"/>
      </w:divBdr>
    </w:div>
    <w:div w:id="2073769088">
      <w:bodyDiv w:val="1"/>
      <w:marLeft w:val="0"/>
      <w:marRight w:val="0"/>
      <w:marTop w:val="0"/>
      <w:marBottom w:val="0"/>
      <w:divBdr>
        <w:top w:val="none" w:sz="0" w:space="0" w:color="auto"/>
        <w:left w:val="none" w:sz="0" w:space="0" w:color="auto"/>
        <w:bottom w:val="none" w:sz="0" w:space="0" w:color="auto"/>
        <w:right w:val="none" w:sz="0" w:space="0" w:color="auto"/>
      </w:divBdr>
    </w:div>
    <w:div w:id="2079589010">
      <w:bodyDiv w:val="1"/>
      <w:marLeft w:val="0"/>
      <w:marRight w:val="0"/>
      <w:marTop w:val="0"/>
      <w:marBottom w:val="0"/>
      <w:divBdr>
        <w:top w:val="none" w:sz="0" w:space="0" w:color="auto"/>
        <w:left w:val="none" w:sz="0" w:space="0" w:color="auto"/>
        <w:bottom w:val="none" w:sz="0" w:space="0" w:color="auto"/>
        <w:right w:val="none" w:sz="0" w:space="0" w:color="auto"/>
      </w:divBdr>
    </w:div>
    <w:div w:id="211146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f4e90ab7292d4895"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Uni207</b:Tag>
    <b:SourceType>InternetSite</b:SourceType>
    <b:Guid>{04817866-8008-42E4-A3C5-F9F45D27405D}</b:Guid>
    <b:Author>
      <b:Author>
        <b:Corporate>United States Census Bureau</b:Corporate>
      </b:Author>
    </b:Author>
    <b:Title>American Community Survey</b:Title>
    <b:InternetSiteTitle>Financial Characteristics</b:InternetSiteTitle>
    <b:Year>2020</b:Year>
    <b:URL>https://data.census.gov/table?q=mashpee,+ma+income&amp;tid=ACSST5Y2020.S2503</b:URL>
    <b:RefOrder>3</b:RefOrder>
  </b:Source>
  <b:Source>
    <b:Tag>Uni208</b:Tag>
    <b:SourceType>InternetSite</b:SourceType>
    <b:Guid>{09D1DEF7-B402-4943-80DB-76A268ABEFB7}</b:Guid>
    <b:Author>
      <b:Author>
        <b:Corporate>United States Bureau of Labor Statistics</b:Corporate>
      </b:Author>
    </b:Author>
    <b:Title>Occupational Employment and Wages in Barnstable Town - May 2020</b:Title>
    <b:InternetSiteTitle>Bureau of Labor Statistics</b:InternetSiteTitle>
    <b:Year>2020</b:Year>
    <b:URL>https://www.bls.gov/regions/new-england/news-release/2021/occupationalemploymentandwages_barnstable_20210820.htm</b:URL>
    <b:RefOrder>5</b:RefOrder>
  </b:Source>
  <b:Source>
    <b:Tag>Uni209</b:Tag>
    <b:SourceType>InternetSite</b:SourceType>
    <b:Guid>{E30BBD7E-30C1-4FBF-9212-E8DF0854DEA8}</b:Guid>
    <b:Title>Selected Housing Characteristics</b:Title>
    <b:Year>2020</b:Year>
    <b:Author>
      <b:Author>
        <b:Corporate>United States Census Bureau</b:Corporate>
      </b:Author>
    </b:Author>
    <b:InternetSiteTitle>American Community Survey</b:InternetSiteTitle>
    <b:URL>https://data.census.gov/table?q=barnstable+county+selected+housing&amp;tid=ACSDP1Y2021.DP04</b:URL>
    <b:RefOrder>6</b:RefOrder>
  </b:Source>
  <b:Source>
    <b:Tag>Cap17</b:Tag>
    <b:SourceType>Report</b:SourceType>
    <b:Guid>{EA2CC561-09A5-4063-9AFF-383E109C733A}</b:Guid>
    <b:Title>Cape Cod Housing Market Analysis</b:Title>
    <b:Year>2017</b:Year>
    <b:Publisher>Cape Cod Commission</b:Publisher>
    <b:Author>
      <b:Author>
        <b:Corporate>Cape Cod Commission</b:Corporate>
      </b:Author>
    </b:Author>
    <b:RefOrder>2</b:RefOrder>
  </b:Source>
  <b:Source>
    <b:Tag>EDRC</b:Tag>
    <b:SourceType>Report</b:SourceType>
    <b:Guid>{9B602740-2F74-4CC0-A99B-FA5D0836FE1B}</b:Guid>
    <b:Author>
      <b:Author>
        <b:Corporate>Cape Cod Commission</b:Corporate>
        <b:NameList>
          <b:Person>
            <b:Last>Richardson</b:Last>
            <b:First>Leslie</b:First>
          </b:Person>
          <b:Person>
            <b:Last>Clinton</b:Last>
            <b:First>Jennifer</b:First>
          </b:Person>
        </b:NameList>
      </b:Author>
    </b:Author>
    <b:Title>Economic Development Resource Guide</b:Title>
    <b:Year>2017</b:Year>
    <b:RefOrder>9</b:RefOrder>
  </b:Source>
  <b:Source>
    <b:Tag>Ric17</b:Tag>
    <b:SourceType>Report</b:SourceType>
    <b:Guid>{E0732582-8862-4E18-B62C-E5049EF9A6F0}</b:Guid>
    <b:Title>Economic Development Resource Guide</b:Title>
    <b:Year>2017</b:Year>
    <b:Author>
      <b:Author>
        <b:NameList>
          <b:Person>
            <b:Last>Richardson</b:Last>
            <b:First>Leslie</b:First>
          </b:Person>
          <b:Person>
            <b:Last>Clinton</b:Last>
            <b:First>Jennifer</b:First>
          </b:Person>
        </b:NameList>
      </b:Author>
    </b:Author>
    <b:RefOrder>4</b:RefOrder>
  </b:Source>
  <b:Source>
    <b:Tag>Uni2012</b:Tag>
    <b:SourceType>Report</b:SourceType>
    <b:Guid>{2C2A4282-102A-4897-95F1-459D2F3FD255}</b:Guid>
    <b:Author>
      <b:Author>
        <b:Corporate>United States Department of Energy</b:Corporate>
      </b:Author>
    </b:Author>
    <b:Title>Fiber Optics Feasibility Assessment</b:Title>
    <b:Year>2020</b:Year>
    <b:URL>https://www.energy.gov/oe/articles/report-fiber-optics-feasibility-assessment</b:URL>
    <b:RefOrder>1</b:RefOrder>
  </b:Source>
  <b:Source>
    <b:Tag>Cap16</b:Tag>
    <b:SourceType>Report</b:SourceType>
    <b:Guid>{B0E2BB1C-9D0D-4D6F-AAD3-EEAAA685C2B0}</b:Guid>
    <b:Author>
      <b:Author>
        <b:Corporate>Cape Cod Commission</b:Corporate>
      </b:Author>
    </b:Author>
    <b:Title>Mashpee RESET</b:Title>
    <b:Year>2016</b:Year>
    <b:URL>https://www.capecodcommission.org/resource-library/file/?url=/dept/commission/team/Website_Resources/reset/MashpeeRESETFinalsmall.pdf</b:URL>
    <b:RefOrder>7</b:RefOrder>
  </b:Source>
  <b:Source>
    <b:Tag>MAS02</b:Tag>
    <b:SourceType>Report</b:SourceType>
    <b:Guid>{00701168-86A3-4431-8893-C3473F369213}</b:Guid>
    <b:Author>
      <b:Author>
        <b:Corporate>MASS GIS</b:Corporate>
      </b:Author>
    </b:Author>
    <b:Title>Protected and Recreational Open Space</b:Title>
    <b:Year>2023</b:Year>
    <b:YearAccessed>2023</b:YearAccessed>
    <b:MonthAccessed>January </b:MonthAccessed>
    <b:DayAccessed>2</b:DayAccessed>
    <b:URL>https://www.mass.gov/info-details/massgis-data-protected-and-recreational-openspace</b:URL>
    <b:RefOrder>8</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5493D025CCED894EA71A492FDC520304" ma:contentTypeVersion="" ma:contentTypeDescription="Create a new document." ma:contentTypeScope="" ma:versionID="11454e1c42eb8c9372254eb90fa52486">
  <xsd:schema xmlns:xsd="http://www.w3.org/2001/XMLSchema" xmlns:xs="http://www.w3.org/2001/XMLSchema" xmlns:p="http://schemas.microsoft.com/office/2006/metadata/properties" xmlns:ns2="A76A93F6-B542-4A1B-974C-984F474E7925" xmlns:ns3="a76a93f6-b542-4a1b-974c-984f474e7925" targetNamespace="http://schemas.microsoft.com/office/2006/metadata/properties" ma:root="true" ma:fieldsID="9af19df9c401f81f11fe6c80f1642b9e" ns2:_="" ns3:_="">
    <xsd:import namespace="A76A93F6-B542-4A1B-974C-984F474E7925"/>
    <xsd:import namespace="a76a93f6-b542-4a1b-974c-984f474e7925"/>
    <xsd:element name="properties">
      <xsd:complexType>
        <xsd:sequence>
          <xsd:element name="documentManagement">
            <xsd:complexType>
              <xsd:all>
                <xsd:element ref="ns2:MediaServiceMetadata" minOccurs="0"/>
                <xsd:element ref="ns2: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A93F6-B542-4A1B-974C-984F474E7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6a93f6-b542-4a1b-974c-984f474e7925"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AF89B-1D89-4DF5-9F68-DB1A62C15334}">
  <ds:schemaRefs>
    <ds:schemaRef ds:uri="http://purl.org/dc/terms/"/>
    <ds:schemaRef ds:uri="http://schemas.openxmlformats.org/package/2006/metadata/core-properties"/>
    <ds:schemaRef ds:uri="http://purl.org/dc/dcmitype/"/>
    <ds:schemaRef ds:uri="http://schemas.microsoft.com/office/2006/documentManagement/types"/>
    <ds:schemaRef ds:uri="A76A93F6-B542-4A1B-974C-984F474E7925"/>
    <ds:schemaRef ds:uri="http://purl.org/dc/elements/1.1/"/>
    <ds:schemaRef ds:uri="http://schemas.microsoft.com/office/2006/metadata/properties"/>
    <ds:schemaRef ds:uri="http://schemas.microsoft.com/office/infopath/2007/PartnerControls"/>
    <ds:schemaRef ds:uri="a76a93f6-b542-4a1b-974c-984f474e7925"/>
    <ds:schemaRef ds:uri="http://www.w3.org/XML/1998/namespace"/>
  </ds:schemaRefs>
</ds:datastoreItem>
</file>

<file path=customXml/itemProps2.xml><?xml version="1.0" encoding="utf-8"?>
<ds:datastoreItem xmlns:ds="http://schemas.openxmlformats.org/officeDocument/2006/customXml" ds:itemID="{C8D25D9A-C0B8-4511-BCD1-B808B1BC421E}">
  <ds:schemaRefs>
    <ds:schemaRef ds:uri="http://schemas.microsoft.com/sharepoint/v3/contenttype/forms"/>
  </ds:schemaRefs>
</ds:datastoreItem>
</file>

<file path=customXml/itemProps3.xml><?xml version="1.0" encoding="utf-8"?>
<ds:datastoreItem xmlns:ds="http://schemas.openxmlformats.org/officeDocument/2006/customXml" ds:itemID="{C6D770BB-573A-4E8F-9A81-7C6292202A5B}">
  <ds:schemaRefs>
    <ds:schemaRef ds:uri="http://schemas.openxmlformats.org/officeDocument/2006/bibliography"/>
  </ds:schemaRefs>
</ds:datastoreItem>
</file>

<file path=customXml/itemProps4.xml><?xml version="1.0" encoding="utf-8"?>
<ds:datastoreItem xmlns:ds="http://schemas.openxmlformats.org/officeDocument/2006/customXml" ds:itemID="{3869A540-8DD3-4EFE-9403-F0F3D0994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A93F6-B542-4A1B-974C-984F474E7925"/>
    <ds:schemaRef ds:uri="a76a93f6-b542-4a1b-974c-984f474e7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Picard, Sydnie</dc:creator>
  <cp:keywords/>
  <dc:description/>
  <cp:lastModifiedBy>Leeds, Logan</cp:lastModifiedBy>
  <cp:revision>3</cp:revision>
  <dcterms:created xsi:type="dcterms:W3CDTF">2024-01-02T13:59:00Z</dcterms:created>
  <dcterms:modified xsi:type="dcterms:W3CDTF">2024-01-04T13:58:00Z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0x0101005493D025CCED894EA71A492FDC520304</vt:lpwstr>
  </property>
</Properties>
</file>