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D22D9" w14:textId="42ECB119" w:rsidR="00F12F4B" w:rsidRPr="00CC799B" w:rsidRDefault="00A63D64" w:rsidP="005F0E17">
      <w:pPr>
        <w:pStyle w:val="Heading"/>
      </w:pPr>
      <w:r>
        <w:t>HERITAGE AND PRESERVATION</w:t>
      </w:r>
    </w:p>
    <w:p w14:paraId="2DAAFDFF" w14:textId="32E75F92" w:rsidR="007E018C" w:rsidRDefault="007E018C" w:rsidP="005F0E17">
      <w:pPr>
        <w:pStyle w:val="Heading2"/>
      </w:pPr>
      <w:r w:rsidRPr="007E018C">
        <w:t>Introduction</w:t>
      </w:r>
      <w:bookmarkStart w:id="0" w:name="_Hlk74143190"/>
    </w:p>
    <w:p w14:paraId="31CBDA1F" w14:textId="5B32225F" w:rsidR="00CC799B" w:rsidRDefault="00ED3440" w:rsidP="005F0E17">
      <w:pPr>
        <w:pStyle w:val="Body"/>
      </w:pPr>
      <w:bookmarkStart w:id="1" w:name="_Hlk95209368"/>
      <w:r>
        <w:t>Mashpee</w:t>
      </w:r>
      <w:r w:rsidR="0022419E">
        <w:t xml:space="preserve">’s heritage plays a </w:t>
      </w:r>
      <w:r>
        <w:t>central</w:t>
      </w:r>
      <w:r w:rsidR="0022419E">
        <w:t xml:space="preserve"> role in planning for the future. </w:t>
      </w:r>
      <w:r>
        <w:t xml:space="preserve">Historic and cultural resources within a community are indicators of this heritage and can include structures, properties, places, landmarks, archeological sites, landscapes, and natural areas that the community has determined to be noteworthy and of primary importance for recognition and preservation. </w:t>
      </w:r>
      <w:r w:rsidR="0022419E">
        <w:t xml:space="preserve">The physical remnants of </w:t>
      </w:r>
      <w:r>
        <w:t>its</w:t>
      </w:r>
      <w:r w:rsidR="0022419E">
        <w:t xml:space="preserve"> heritage provide valuable glimpse</w:t>
      </w:r>
      <w:r>
        <w:t>s</w:t>
      </w:r>
      <w:r w:rsidR="0022419E">
        <w:t xml:space="preserve"> into history, offering information on how people lived and worked, their values, and the roles they played in the community. </w:t>
      </w:r>
      <w:r>
        <w:t>They also</w:t>
      </w:r>
      <w:r w:rsidR="0022419E">
        <w:t xml:space="preserve"> provide us with an understanding of how the built environment has changed over time. </w:t>
      </w:r>
      <w:r w:rsidR="00377CC4" w:rsidRPr="00377CC4">
        <w:t xml:space="preserve">The Heritage </w:t>
      </w:r>
      <w:r w:rsidR="00377CC4">
        <w:t xml:space="preserve">and Preservation </w:t>
      </w:r>
      <w:r w:rsidR="00A63814">
        <w:t>Chapter</w:t>
      </w:r>
      <w:r w:rsidR="00A63814" w:rsidRPr="00377CC4">
        <w:t xml:space="preserve"> </w:t>
      </w:r>
      <w:r w:rsidR="00377CC4" w:rsidRPr="00377CC4">
        <w:t xml:space="preserve">of </w:t>
      </w:r>
      <w:r w:rsidR="00377CC4">
        <w:t>the</w:t>
      </w:r>
      <w:r w:rsidR="00377CC4" w:rsidRPr="00377CC4">
        <w:t xml:space="preserve"> Comprehensive </w:t>
      </w:r>
      <w:r>
        <w:t xml:space="preserve">Plan </w:t>
      </w:r>
      <w:r w:rsidR="00377CC4" w:rsidRPr="00377CC4">
        <w:t xml:space="preserve">focuses on the protection and preservation of important historic, cultural, and archaeological features of </w:t>
      </w:r>
      <w:r w:rsidR="00996D3D">
        <w:t>Mashpee</w:t>
      </w:r>
      <w:r>
        <w:t xml:space="preserve">. </w:t>
      </w:r>
      <w:r w:rsidR="0022419E">
        <w:t>These historic and cultural resources are closely linked with a community’s natural and built environment.</w:t>
      </w:r>
    </w:p>
    <w:p w14:paraId="77C94DAC" w14:textId="5A44BB1B" w:rsidR="00377CC4" w:rsidRPr="00A63814" w:rsidRDefault="00377CC4" w:rsidP="005F0E17">
      <w:pPr>
        <w:pStyle w:val="Body"/>
      </w:pPr>
      <w:r>
        <w:t xml:space="preserve">Historic resources can be listed on federal, state, and local registers for a variety of reasons, including their architectural </w:t>
      </w:r>
      <w:r w:rsidRPr="00A63814">
        <w:t>significance, their arch</w:t>
      </w:r>
      <w:r w:rsidR="009D7B83" w:rsidRPr="00A63814">
        <w:t>a</w:t>
      </w:r>
      <w:r w:rsidRPr="00A63814">
        <w:t>eological/historic significance, or because they reflect landscapes, development patterns, vocations</w:t>
      </w:r>
      <w:r w:rsidR="003635A1" w:rsidRPr="00A63814">
        <w:t>,</w:t>
      </w:r>
      <w:r w:rsidRPr="00A63814">
        <w:t xml:space="preserve"> or lifestyles that are threatened. </w:t>
      </w:r>
      <w:r w:rsidR="00A63814" w:rsidRPr="00A63814">
        <w:t>Many historic and cultural resources carry both federal and local protections</w:t>
      </w:r>
      <w:r w:rsidR="00B87BC4">
        <w:t xml:space="preserve">. </w:t>
      </w:r>
      <w:r w:rsidRPr="00A63814">
        <w:t>Understanding the levels of protection for historic resources is critical to the assessment of existing conditions and future preservation efforts</w:t>
      </w:r>
      <w:r w:rsidR="000C179F" w:rsidRPr="00A63814">
        <w:t>. These levels</w:t>
      </w:r>
      <w:r w:rsidR="007A2AC3">
        <w:t xml:space="preserve"> of protection</w:t>
      </w:r>
      <w:r w:rsidR="000C179F" w:rsidRPr="00A63814">
        <w:t xml:space="preserve"> are described below:</w:t>
      </w:r>
    </w:p>
    <w:p w14:paraId="1269BFB7" w14:textId="66ADB073" w:rsidR="00377CC4" w:rsidRPr="00B87BC4" w:rsidRDefault="000C179F" w:rsidP="005F0E17">
      <w:pPr>
        <w:pStyle w:val="BulletedList"/>
      </w:pPr>
      <w:r w:rsidRPr="007A2AC3">
        <w:rPr>
          <w:b/>
        </w:rPr>
        <w:t xml:space="preserve">The </w:t>
      </w:r>
      <w:r w:rsidR="00377CC4" w:rsidRPr="007A2AC3">
        <w:rPr>
          <w:b/>
        </w:rPr>
        <w:t>National Register of Historic Places</w:t>
      </w:r>
      <w:r w:rsidRPr="005F0E17">
        <w:rPr>
          <w:bCs w:val="0"/>
        </w:rPr>
        <w:t xml:space="preserve"> </w:t>
      </w:r>
      <w:r w:rsidR="00377CC4" w:rsidRPr="00B87BC4">
        <w:rPr>
          <w:bCs w:val="0"/>
        </w:rPr>
        <w:t>is the official list of the country’s historic places and is administered by the National Park Service</w:t>
      </w:r>
      <w:r w:rsidR="00A63814" w:rsidRPr="00B87BC4">
        <w:rPr>
          <w:bCs w:val="0"/>
        </w:rPr>
        <w:t xml:space="preserve"> </w:t>
      </w:r>
      <w:sdt>
        <w:sdtPr>
          <w:rPr>
            <w:bCs w:val="0"/>
          </w:rPr>
          <w:id w:val="355008013"/>
          <w:citation/>
        </w:sdtPr>
        <w:sdtEndPr/>
        <w:sdtContent>
          <w:r w:rsidR="00A63814" w:rsidRPr="00B87BC4">
            <w:rPr>
              <w:bCs w:val="0"/>
            </w:rPr>
            <w:fldChar w:fldCharType="begin"/>
          </w:r>
          <w:r w:rsidR="00A63814" w:rsidRPr="00B87BC4">
            <w:rPr>
              <w:bCs w:val="0"/>
            </w:rPr>
            <w:instrText xml:space="preserve"> CITATION Nat23 \l 1033 </w:instrText>
          </w:r>
          <w:r w:rsidR="00A63814" w:rsidRPr="00B87BC4">
            <w:rPr>
              <w:bCs w:val="0"/>
            </w:rPr>
            <w:fldChar w:fldCharType="separate"/>
          </w:r>
          <w:r w:rsidR="00A63814" w:rsidRPr="005F0E17">
            <w:rPr>
              <w:bCs w:val="0"/>
              <w:noProof/>
            </w:rPr>
            <w:t>(National Park Service, 2023)</w:t>
          </w:r>
          <w:r w:rsidR="00A63814" w:rsidRPr="00B87BC4">
            <w:rPr>
              <w:bCs w:val="0"/>
            </w:rPr>
            <w:fldChar w:fldCharType="end"/>
          </w:r>
        </w:sdtContent>
      </w:sdt>
      <w:r w:rsidR="00377CC4" w:rsidRPr="00B87BC4">
        <w:rPr>
          <w:bCs w:val="0"/>
        </w:rPr>
        <w:t xml:space="preserve">. Historic and archeological resources are nominated and evaluated for admission onto the list, and individual properties and districts can be listed. The National Register denotes status upon these places and serves in </w:t>
      </w:r>
      <w:r w:rsidR="00ED3440" w:rsidRPr="00B87BC4">
        <w:rPr>
          <w:bCs w:val="0"/>
        </w:rPr>
        <w:t xml:space="preserve">the </w:t>
      </w:r>
      <w:r w:rsidR="00377CC4" w:rsidRPr="00B87BC4">
        <w:rPr>
          <w:bCs w:val="0"/>
        </w:rPr>
        <w:t xml:space="preserve">promotion of the resource and the municipality; however, protection from alteration and demolition is very limited. Historic places are protected from development that includes an element of federal funding, licensing, or permitting. The federal agency involved must document the effects of federal actions on historic properties and consult with stakeholders. </w:t>
      </w:r>
    </w:p>
    <w:p w14:paraId="6D82F4FD" w14:textId="28DFE421" w:rsidR="00377CC4" w:rsidRDefault="00377CC4" w:rsidP="005F0E17">
      <w:pPr>
        <w:pStyle w:val="BulletedList"/>
      </w:pPr>
      <w:r w:rsidRPr="00377CC4">
        <w:rPr>
          <w:b/>
        </w:rPr>
        <w:t xml:space="preserve">Local </w:t>
      </w:r>
      <w:r w:rsidR="000C179F">
        <w:rPr>
          <w:b/>
        </w:rPr>
        <w:t>H</w:t>
      </w:r>
      <w:r w:rsidRPr="00377CC4">
        <w:rPr>
          <w:b/>
        </w:rPr>
        <w:t xml:space="preserve">istoric </w:t>
      </w:r>
      <w:r w:rsidR="000C179F">
        <w:rPr>
          <w:b/>
        </w:rPr>
        <w:t>D</w:t>
      </w:r>
      <w:r w:rsidRPr="00377CC4">
        <w:rPr>
          <w:b/>
        </w:rPr>
        <w:t>istricts</w:t>
      </w:r>
      <w:r w:rsidRPr="00377CC4">
        <w:t xml:space="preserve"> </w:t>
      </w:r>
      <w:r w:rsidR="000C179F" w:rsidRPr="000C179F">
        <w:rPr>
          <w:b/>
        </w:rPr>
        <w:t>(LHD)</w:t>
      </w:r>
      <w:r w:rsidR="000C179F">
        <w:t xml:space="preserve"> </w:t>
      </w:r>
      <w:r w:rsidRPr="00377CC4">
        <w:t>provide the most oversight for historic resources. In 2007</w:t>
      </w:r>
      <w:r w:rsidR="00A63814">
        <w:t>,</w:t>
      </w:r>
      <w:r w:rsidR="004D24B5">
        <w:t xml:space="preserve"> Mashpee residents approved incorporating the creation of a Historic District into Article 21 which also amended Chapter 3 of the </w:t>
      </w:r>
      <w:r w:rsidR="00A63814">
        <w:t>Town</w:t>
      </w:r>
      <w:r w:rsidR="004D24B5">
        <w:t>’s General Bylaws to create a Historic District Commission to oversee the Historic District. The</w:t>
      </w:r>
      <w:r w:rsidRPr="00377CC4">
        <w:t xml:space="preserve"> purpose of the District is “to aid in the preservation and protection of the distinctive characteristics and architecture of buildings and places significant in the history of the </w:t>
      </w:r>
      <w:r w:rsidR="00A63814">
        <w:t>Town</w:t>
      </w:r>
      <w:r w:rsidRPr="00377CC4">
        <w:t xml:space="preserve"> of Mashpee, the maintenance and improvement of their settings and the encouragement of new building designs compatible with the existing architecture</w:t>
      </w:r>
      <w:r>
        <w:t>”</w:t>
      </w:r>
      <w:r w:rsidR="00A63814">
        <w:t xml:space="preserve"> </w:t>
      </w:r>
      <w:sdt>
        <w:sdtPr>
          <w:id w:val="-413401418"/>
          <w:citation/>
        </w:sdtPr>
        <w:sdtEndPr/>
        <w:sdtContent>
          <w:r w:rsidR="00A63814">
            <w:fldChar w:fldCharType="begin"/>
          </w:r>
          <w:r w:rsidR="00A63814">
            <w:instrText xml:space="preserve"> CITATION Mas08 \l 1033 </w:instrText>
          </w:r>
          <w:r w:rsidR="00A63814">
            <w:fldChar w:fldCharType="separate"/>
          </w:r>
          <w:r w:rsidR="00A63814" w:rsidRPr="005F0E17">
            <w:rPr>
              <w:noProof/>
            </w:rPr>
            <w:t>(Mashpee Historic District Commission, 2008)</w:t>
          </w:r>
          <w:r w:rsidR="00A63814">
            <w:fldChar w:fldCharType="end"/>
          </w:r>
        </w:sdtContent>
      </w:sdt>
      <w:r w:rsidR="00A63814">
        <w:t>.</w:t>
      </w:r>
      <w:r>
        <w:t xml:space="preserve"> Mashpee, like many other municipalities, utilizes the power of its zoning bylaws to enforce standards for preservation and rehabilitation on historic properties within the designated district.</w:t>
      </w:r>
      <w:r w:rsidR="004D24B5">
        <w:t xml:space="preserve"> See Section 6.3.3 for more information on Mashpee’s Historic District.</w:t>
      </w:r>
    </w:p>
    <w:p w14:paraId="65283824" w14:textId="38DA941C" w:rsidR="00377CC4" w:rsidRPr="000C179F" w:rsidRDefault="007A2AC3" w:rsidP="005F0E17">
      <w:pPr>
        <w:pStyle w:val="BulletedList"/>
      </w:pPr>
      <w:r w:rsidRPr="007A2AC3">
        <w:rPr>
          <w:bCs w:val="0"/>
        </w:rPr>
        <w:t>A</w:t>
      </w:r>
      <w:r>
        <w:rPr>
          <w:b/>
        </w:rPr>
        <w:t xml:space="preserve"> </w:t>
      </w:r>
      <w:r w:rsidR="00377CC4">
        <w:rPr>
          <w:b/>
        </w:rPr>
        <w:t xml:space="preserve">Preservation Restriction </w:t>
      </w:r>
      <w:r w:rsidR="000C179F" w:rsidRPr="000C179F">
        <w:rPr>
          <w:b/>
        </w:rPr>
        <w:t xml:space="preserve">(PR) </w:t>
      </w:r>
      <w:r w:rsidR="000C179F" w:rsidRPr="000C179F">
        <w:t xml:space="preserve">is a voluntary </w:t>
      </w:r>
      <w:r w:rsidR="000C179F" w:rsidRPr="00996D3D">
        <w:t>legal covenant that</w:t>
      </w:r>
      <w:r w:rsidR="000C179F" w:rsidRPr="000C179F">
        <w:t xml:space="preserve"> protects a significant historic, archaeological, or cultural resource</w:t>
      </w:r>
      <w:r w:rsidR="000C179F">
        <w:t xml:space="preserve"> from alteration or demolition</w:t>
      </w:r>
      <w:r w:rsidR="000C179F" w:rsidRPr="000C179F">
        <w:t xml:space="preserve">. </w:t>
      </w:r>
      <w:r w:rsidR="003635A1">
        <w:t xml:space="preserve">A </w:t>
      </w:r>
      <w:r w:rsidR="000C179F">
        <w:t xml:space="preserve">PR is drawn up </w:t>
      </w:r>
      <w:r w:rsidR="003635A1">
        <w:t xml:space="preserve">as </w:t>
      </w:r>
      <w:r w:rsidR="000C179F">
        <w:t xml:space="preserve">a legal agreement and </w:t>
      </w:r>
      <w:r w:rsidR="000C179F" w:rsidRPr="000C179F">
        <w:t xml:space="preserve">filed </w:t>
      </w:r>
      <w:r>
        <w:t xml:space="preserve">with </w:t>
      </w:r>
      <w:r w:rsidR="000C179F" w:rsidRPr="000C179F">
        <w:t>the Registry of Deeds</w:t>
      </w:r>
      <w:r w:rsidR="000C179F">
        <w:t>. This restriction runs with the land, regardless of the chain of ownership.</w:t>
      </w:r>
    </w:p>
    <w:p w14:paraId="3CF3EEFA" w14:textId="03780CD8" w:rsidR="00377CC4" w:rsidRPr="00377CC4" w:rsidRDefault="00F12F4B" w:rsidP="005F0E17">
      <w:pPr>
        <w:pStyle w:val="Heading2"/>
      </w:pPr>
      <w:r>
        <w:lastRenderedPageBreak/>
        <w:t>Existing Conditions</w:t>
      </w:r>
    </w:p>
    <w:p w14:paraId="42759DCA" w14:textId="16E5CCB0" w:rsidR="006D7057" w:rsidRPr="006D7057" w:rsidRDefault="006D7057" w:rsidP="00B369FB">
      <w:pPr>
        <w:pStyle w:val="Heading3"/>
      </w:pPr>
      <w:r w:rsidRPr="006D7057">
        <w:t>Historic Resources Inventory</w:t>
      </w:r>
    </w:p>
    <w:p w14:paraId="74ED42A0" w14:textId="1408B802" w:rsidR="00C22796" w:rsidRDefault="00377CC4" w:rsidP="005F0E17">
      <w:pPr>
        <w:pStyle w:val="Body"/>
      </w:pPr>
      <w:r>
        <w:t>The Massachusetts Cultural Resource Information System (MACRIS) catalogs sites and designations</w:t>
      </w:r>
      <w:r w:rsidR="000C179F">
        <w:t xml:space="preserve">, which are located </w:t>
      </w:r>
      <w:r w:rsidR="00ED3440">
        <w:t>i</w:t>
      </w:r>
      <w:r w:rsidR="000C179F" w:rsidRPr="00ED3440">
        <w:t xml:space="preserve">n Figure </w:t>
      </w:r>
      <w:r w:rsidR="00201259" w:rsidRPr="00ED3440">
        <w:t>6</w:t>
      </w:r>
      <w:r w:rsidR="000C179F" w:rsidRPr="00ED3440">
        <w:t>-1</w:t>
      </w:r>
      <w:r w:rsidR="00F06A5E">
        <w:t xml:space="preserve"> </w:t>
      </w:r>
      <w:sdt>
        <w:sdtPr>
          <w:id w:val="41177822"/>
          <w:citation/>
        </w:sdtPr>
        <w:sdtEndPr/>
        <w:sdtContent>
          <w:r w:rsidR="00F06A5E">
            <w:fldChar w:fldCharType="begin"/>
          </w:r>
          <w:r w:rsidR="00F06A5E">
            <w:instrText xml:space="preserve"> CITATION Mas23 \l 1033 </w:instrText>
          </w:r>
          <w:r w:rsidR="00F06A5E">
            <w:fldChar w:fldCharType="separate"/>
          </w:r>
          <w:r w:rsidR="00F06A5E">
            <w:rPr>
              <w:noProof/>
            </w:rPr>
            <w:t>(Massachusetts Historical Commission, 2023)</w:t>
          </w:r>
          <w:r w:rsidR="00F06A5E">
            <w:fldChar w:fldCharType="end"/>
          </w:r>
        </w:sdtContent>
      </w:sdt>
      <w:r w:rsidR="00F06A5E">
        <w:t>.</w:t>
      </w:r>
      <w:r>
        <w:t xml:space="preserve"> </w:t>
      </w:r>
    </w:p>
    <w:p w14:paraId="78D5D171" w14:textId="4D21F800" w:rsidR="00377CC4" w:rsidRPr="00C22796" w:rsidRDefault="00377CC4" w:rsidP="005F0E17">
      <w:pPr>
        <w:pStyle w:val="Sub-Subheadings"/>
      </w:pPr>
      <w:r w:rsidRPr="00C22796">
        <w:t>National Register of Historic Places</w:t>
      </w:r>
    </w:p>
    <w:p w14:paraId="51F12912" w14:textId="52E50D60" w:rsidR="006D7057" w:rsidRDefault="006D7057" w:rsidP="005F0E17">
      <w:pPr>
        <w:pStyle w:val="Body"/>
      </w:pPr>
      <w:r w:rsidRPr="00377CC4">
        <w:t xml:space="preserve">Since </w:t>
      </w:r>
      <w:r w:rsidR="00377CC4">
        <w:t>1</w:t>
      </w:r>
      <w:r w:rsidRPr="00377CC4">
        <w:t>998, Mashpee added five individual properties to the National Register</w:t>
      </w:r>
      <w:r w:rsidR="00377CC4">
        <w:t>.</w:t>
      </w:r>
      <w:r w:rsidR="00C22796">
        <w:t xml:space="preserve"> Table 6-1 provides a summary of those properties</w:t>
      </w:r>
      <w:r w:rsidR="00A63814">
        <w:t>.</w:t>
      </w:r>
    </w:p>
    <w:tbl>
      <w:tblPr>
        <w:tblW w:w="5001" w:type="pct"/>
        <w:tblInd w:w="108" w:type="dxa"/>
        <w:tblLayout w:type="fixed"/>
        <w:tblLook w:val="04A0" w:firstRow="1" w:lastRow="0" w:firstColumn="1" w:lastColumn="0" w:noHBand="0" w:noVBand="1"/>
      </w:tblPr>
      <w:tblGrid>
        <w:gridCol w:w="2317"/>
        <w:gridCol w:w="2430"/>
        <w:gridCol w:w="2340"/>
        <w:gridCol w:w="810"/>
        <w:gridCol w:w="1455"/>
      </w:tblGrid>
      <w:tr w:rsidR="006D7057" w:rsidRPr="00A63814" w14:paraId="392CD0A2" w14:textId="77777777" w:rsidTr="005F0E17">
        <w:trPr>
          <w:trHeight w:val="288"/>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007FB2"/>
            <w:noWrap/>
            <w:vAlign w:val="center"/>
          </w:tcPr>
          <w:p w14:paraId="2BC17EDE" w14:textId="0535CE66" w:rsidR="006D7057" w:rsidRPr="005F0E17" w:rsidRDefault="00377CC4" w:rsidP="00B87BC4">
            <w:pPr>
              <w:spacing w:after="0" w:line="240" w:lineRule="auto"/>
              <w:rPr>
                <w:rFonts w:eastAsia="Times New Roman" w:cs="Arial"/>
                <w:b/>
                <w:bCs/>
                <w:color w:val="FFFFFF" w:themeColor="background1"/>
                <w:sz w:val="20"/>
                <w:szCs w:val="20"/>
              </w:rPr>
            </w:pPr>
            <w:r w:rsidRPr="005F0E17">
              <w:rPr>
                <w:b/>
                <w:bCs/>
                <w:color w:val="FFFFFF" w:themeColor="background1"/>
                <w:sz w:val="20"/>
                <w:szCs w:val="20"/>
              </w:rPr>
              <w:t xml:space="preserve">Table </w:t>
            </w:r>
            <w:r w:rsidR="00201259" w:rsidRPr="005F0E17">
              <w:rPr>
                <w:b/>
                <w:bCs/>
                <w:color w:val="FFFFFF" w:themeColor="background1"/>
                <w:sz w:val="20"/>
                <w:szCs w:val="20"/>
              </w:rPr>
              <w:t>6-</w:t>
            </w:r>
            <w:r w:rsidRPr="005F0E17">
              <w:rPr>
                <w:b/>
                <w:bCs/>
                <w:color w:val="FFFFFF" w:themeColor="background1"/>
                <w:sz w:val="20"/>
                <w:szCs w:val="20"/>
              </w:rPr>
              <w:fldChar w:fldCharType="begin"/>
            </w:r>
            <w:r w:rsidRPr="005F0E17">
              <w:rPr>
                <w:b/>
                <w:bCs/>
                <w:color w:val="FFFFFF" w:themeColor="background1"/>
                <w:sz w:val="20"/>
                <w:szCs w:val="20"/>
              </w:rPr>
              <w:instrText xml:space="preserve"> SEQ Table \* ARABIC </w:instrText>
            </w:r>
            <w:r w:rsidRPr="005F0E17">
              <w:rPr>
                <w:b/>
                <w:bCs/>
                <w:color w:val="FFFFFF" w:themeColor="background1"/>
                <w:sz w:val="20"/>
                <w:szCs w:val="20"/>
              </w:rPr>
              <w:fldChar w:fldCharType="separate"/>
            </w:r>
            <w:r w:rsidR="00D2018A" w:rsidRPr="005F0E17">
              <w:rPr>
                <w:b/>
                <w:bCs/>
                <w:noProof/>
                <w:color w:val="FFFFFF" w:themeColor="background1"/>
                <w:sz w:val="20"/>
                <w:szCs w:val="20"/>
              </w:rPr>
              <w:t>1</w:t>
            </w:r>
            <w:r w:rsidRPr="005F0E17">
              <w:rPr>
                <w:b/>
                <w:bCs/>
                <w:color w:val="FFFFFF" w:themeColor="background1"/>
                <w:sz w:val="20"/>
                <w:szCs w:val="20"/>
              </w:rPr>
              <w:fldChar w:fldCharType="end"/>
            </w:r>
            <w:r w:rsidR="005E65E6" w:rsidRPr="005F0E17">
              <w:rPr>
                <w:b/>
                <w:bCs/>
                <w:color w:val="FFFFFF" w:themeColor="background1"/>
                <w:sz w:val="20"/>
                <w:szCs w:val="20"/>
              </w:rPr>
              <w:t>. I</w:t>
            </w:r>
            <w:r w:rsidR="006D7057" w:rsidRPr="005F0E17">
              <w:rPr>
                <w:b/>
                <w:bCs/>
                <w:color w:val="FFFFFF" w:themeColor="background1"/>
                <w:sz w:val="20"/>
                <w:szCs w:val="20"/>
              </w:rPr>
              <w:t xml:space="preserve">ndividually Listed Properties </w:t>
            </w:r>
            <w:r w:rsidRPr="005F0E17">
              <w:rPr>
                <w:b/>
                <w:bCs/>
                <w:color w:val="FFFFFF" w:themeColor="background1"/>
                <w:sz w:val="20"/>
                <w:szCs w:val="20"/>
              </w:rPr>
              <w:t>on the National Register in Mashpee</w:t>
            </w:r>
          </w:p>
        </w:tc>
      </w:tr>
      <w:tr w:rsidR="00EA6C26" w:rsidRPr="00A63814" w14:paraId="2350FF86" w14:textId="77777777" w:rsidTr="00B14033">
        <w:trPr>
          <w:trHeight w:val="288"/>
          <w:tblHeader/>
        </w:trPr>
        <w:tc>
          <w:tcPr>
            <w:tcW w:w="1239" w:type="pct"/>
            <w:tcBorders>
              <w:top w:val="single" w:sz="4" w:space="0" w:color="auto"/>
              <w:left w:val="single" w:sz="4" w:space="0" w:color="auto"/>
              <w:bottom w:val="single" w:sz="4" w:space="0" w:color="auto"/>
              <w:right w:val="single" w:sz="4" w:space="0" w:color="auto"/>
            </w:tcBorders>
            <w:shd w:val="clear" w:color="auto" w:fill="007FB2"/>
            <w:noWrap/>
            <w:vAlign w:val="center"/>
            <w:hideMark/>
          </w:tcPr>
          <w:p w14:paraId="074CA35B" w14:textId="5016B734" w:rsidR="006D7057" w:rsidRPr="005F0E17" w:rsidRDefault="00377CC4" w:rsidP="00B87BC4">
            <w:pPr>
              <w:spacing w:after="0" w:line="240" w:lineRule="auto"/>
              <w:jc w:val="center"/>
              <w:rPr>
                <w:rFonts w:eastAsia="Times New Roman" w:cs="Arial"/>
                <w:b/>
                <w:bCs/>
                <w:color w:val="FFFFFF"/>
                <w:sz w:val="20"/>
                <w:szCs w:val="20"/>
              </w:rPr>
            </w:pPr>
            <w:r w:rsidRPr="005F0E17">
              <w:rPr>
                <w:rFonts w:eastAsia="Times New Roman" w:cs="Arial"/>
                <w:b/>
                <w:bCs/>
                <w:color w:val="FFFFFF"/>
                <w:sz w:val="20"/>
                <w:szCs w:val="20"/>
              </w:rPr>
              <w:t>MHC Inventory Number</w:t>
            </w:r>
          </w:p>
        </w:tc>
        <w:tc>
          <w:tcPr>
            <w:tcW w:w="1299" w:type="pct"/>
            <w:tcBorders>
              <w:top w:val="single" w:sz="4" w:space="0" w:color="auto"/>
              <w:left w:val="single" w:sz="4" w:space="0" w:color="auto"/>
              <w:bottom w:val="single" w:sz="4" w:space="0" w:color="auto"/>
              <w:right w:val="single" w:sz="4" w:space="0" w:color="auto"/>
            </w:tcBorders>
            <w:shd w:val="clear" w:color="auto" w:fill="007FB2"/>
            <w:noWrap/>
            <w:vAlign w:val="center"/>
            <w:hideMark/>
          </w:tcPr>
          <w:p w14:paraId="22239EFF" w14:textId="77777777" w:rsidR="006D7057" w:rsidRPr="005F0E17" w:rsidRDefault="006D7057" w:rsidP="00B87BC4">
            <w:pPr>
              <w:spacing w:after="0" w:line="240" w:lineRule="auto"/>
              <w:jc w:val="center"/>
              <w:rPr>
                <w:rFonts w:eastAsia="Times New Roman" w:cs="Arial"/>
                <w:b/>
                <w:bCs/>
                <w:color w:val="FFFFFF"/>
                <w:sz w:val="20"/>
                <w:szCs w:val="20"/>
              </w:rPr>
            </w:pPr>
            <w:r w:rsidRPr="005F0E17">
              <w:rPr>
                <w:rFonts w:eastAsia="Times New Roman" w:cs="Arial"/>
                <w:b/>
                <w:bCs/>
                <w:color w:val="FFFFFF"/>
                <w:sz w:val="20"/>
                <w:szCs w:val="20"/>
              </w:rPr>
              <w:t>Property Name</w:t>
            </w:r>
          </w:p>
        </w:tc>
        <w:tc>
          <w:tcPr>
            <w:tcW w:w="1251" w:type="pct"/>
            <w:tcBorders>
              <w:top w:val="single" w:sz="4" w:space="0" w:color="auto"/>
              <w:left w:val="single" w:sz="4" w:space="0" w:color="auto"/>
              <w:bottom w:val="single" w:sz="4" w:space="0" w:color="auto"/>
              <w:right w:val="single" w:sz="4" w:space="0" w:color="auto"/>
            </w:tcBorders>
            <w:shd w:val="clear" w:color="auto" w:fill="007FB2"/>
            <w:noWrap/>
            <w:vAlign w:val="center"/>
            <w:hideMark/>
          </w:tcPr>
          <w:p w14:paraId="4B97544F" w14:textId="77777777" w:rsidR="006D7057" w:rsidRPr="005F0E17" w:rsidRDefault="006D7057" w:rsidP="00B87BC4">
            <w:pPr>
              <w:spacing w:after="0" w:line="240" w:lineRule="auto"/>
              <w:jc w:val="center"/>
              <w:rPr>
                <w:rFonts w:eastAsia="Times New Roman" w:cs="Arial"/>
                <w:b/>
                <w:bCs/>
                <w:color w:val="FFFFFF"/>
                <w:sz w:val="20"/>
                <w:szCs w:val="20"/>
              </w:rPr>
            </w:pPr>
            <w:r w:rsidRPr="005F0E17">
              <w:rPr>
                <w:rFonts w:eastAsia="Times New Roman" w:cs="Arial"/>
                <w:b/>
                <w:bCs/>
                <w:color w:val="FFFFFF"/>
                <w:sz w:val="20"/>
                <w:szCs w:val="20"/>
              </w:rPr>
              <w:t>Street</w:t>
            </w:r>
          </w:p>
        </w:tc>
        <w:tc>
          <w:tcPr>
            <w:tcW w:w="433" w:type="pct"/>
            <w:tcBorders>
              <w:top w:val="single" w:sz="4" w:space="0" w:color="auto"/>
              <w:left w:val="single" w:sz="4" w:space="0" w:color="auto"/>
              <w:bottom w:val="single" w:sz="4" w:space="0" w:color="auto"/>
              <w:right w:val="single" w:sz="4" w:space="0" w:color="auto"/>
            </w:tcBorders>
            <w:shd w:val="clear" w:color="auto" w:fill="007FB2"/>
            <w:noWrap/>
            <w:vAlign w:val="center"/>
            <w:hideMark/>
          </w:tcPr>
          <w:p w14:paraId="078A32F8" w14:textId="77777777" w:rsidR="006D7057" w:rsidRPr="005F0E17" w:rsidRDefault="006D7057" w:rsidP="00B87BC4">
            <w:pPr>
              <w:spacing w:after="0" w:line="240" w:lineRule="auto"/>
              <w:jc w:val="center"/>
              <w:rPr>
                <w:rFonts w:eastAsia="Times New Roman" w:cs="Arial"/>
                <w:b/>
                <w:bCs/>
                <w:color w:val="FFFFFF"/>
                <w:sz w:val="20"/>
                <w:szCs w:val="20"/>
              </w:rPr>
            </w:pPr>
            <w:r w:rsidRPr="005F0E17">
              <w:rPr>
                <w:rFonts w:eastAsia="Times New Roman" w:cs="Arial"/>
                <w:b/>
                <w:bCs/>
                <w:color w:val="FFFFFF"/>
                <w:sz w:val="20"/>
                <w:szCs w:val="20"/>
              </w:rPr>
              <w:t>Year</w:t>
            </w:r>
          </w:p>
        </w:tc>
        <w:tc>
          <w:tcPr>
            <w:tcW w:w="778" w:type="pct"/>
            <w:tcBorders>
              <w:top w:val="single" w:sz="4" w:space="0" w:color="auto"/>
              <w:left w:val="single" w:sz="4" w:space="0" w:color="auto"/>
              <w:bottom w:val="single" w:sz="4" w:space="0" w:color="auto"/>
              <w:right w:val="single" w:sz="4" w:space="0" w:color="auto"/>
            </w:tcBorders>
            <w:shd w:val="clear" w:color="auto" w:fill="007FB2"/>
            <w:noWrap/>
            <w:vAlign w:val="center"/>
            <w:hideMark/>
          </w:tcPr>
          <w:p w14:paraId="5BD20685" w14:textId="383F0693" w:rsidR="006D7057" w:rsidRPr="005F0E17" w:rsidRDefault="006D7057" w:rsidP="00B87BC4">
            <w:pPr>
              <w:spacing w:after="0" w:line="240" w:lineRule="auto"/>
              <w:jc w:val="center"/>
              <w:rPr>
                <w:rFonts w:eastAsia="Times New Roman" w:cs="Arial"/>
                <w:b/>
                <w:bCs/>
                <w:color w:val="FFFFFF"/>
                <w:sz w:val="20"/>
                <w:szCs w:val="20"/>
              </w:rPr>
            </w:pPr>
            <w:proofErr w:type="spellStart"/>
            <w:r w:rsidRPr="005F0E17">
              <w:rPr>
                <w:rFonts w:eastAsia="Times New Roman" w:cs="Arial"/>
                <w:b/>
                <w:bCs/>
                <w:color w:val="FFFFFF"/>
                <w:sz w:val="20"/>
                <w:szCs w:val="20"/>
              </w:rPr>
              <w:t>Designations</w:t>
            </w:r>
            <w:r w:rsidR="00B87BC4">
              <w:rPr>
                <w:rFonts w:eastAsia="Times New Roman" w:cs="Arial"/>
                <w:b/>
                <w:bCs/>
                <w:color w:val="FFFFFF"/>
                <w:sz w:val="20"/>
                <w:szCs w:val="20"/>
                <w:vertAlign w:val="superscript"/>
              </w:rPr>
              <w:t>a</w:t>
            </w:r>
            <w:proofErr w:type="spellEnd"/>
          </w:p>
        </w:tc>
      </w:tr>
      <w:tr w:rsidR="00EA6C26" w:rsidRPr="00A63814" w14:paraId="493E05DD" w14:textId="77777777" w:rsidTr="00B14033">
        <w:trPr>
          <w:trHeight w:val="288"/>
        </w:trPr>
        <w:tc>
          <w:tcPr>
            <w:tcW w:w="1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77E09"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MAS.B</w:t>
            </w:r>
          </w:p>
        </w:tc>
        <w:tc>
          <w:tcPr>
            <w:tcW w:w="1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B0E9E"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Old Indian Meeting House</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C73E1" w14:textId="4B602853" w:rsidR="006D7057" w:rsidRPr="00A63814" w:rsidRDefault="00AE73E9" w:rsidP="005F0E17">
            <w:pPr>
              <w:spacing w:after="0" w:line="240" w:lineRule="auto"/>
              <w:jc w:val="center"/>
              <w:rPr>
                <w:rFonts w:eastAsia="Times New Roman" w:cs="Arial"/>
                <w:sz w:val="20"/>
                <w:szCs w:val="20"/>
              </w:rPr>
            </w:pPr>
            <w:commentRangeStart w:id="2"/>
            <w:r>
              <w:rPr>
                <w:rFonts w:eastAsia="Times New Roman" w:cs="Arial"/>
                <w:sz w:val="20"/>
                <w:szCs w:val="20"/>
              </w:rPr>
              <w:t>N/A</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4638" w14:textId="0560E533" w:rsidR="006D7057" w:rsidRPr="00A63814" w:rsidRDefault="00AE73E9" w:rsidP="005F0E17">
            <w:pPr>
              <w:spacing w:after="0" w:line="240" w:lineRule="auto"/>
              <w:jc w:val="center"/>
              <w:rPr>
                <w:rFonts w:eastAsia="Times New Roman" w:cs="Arial"/>
                <w:sz w:val="20"/>
                <w:szCs w:val="20"/>
              </w:rPr>
            </w:pPr>
            <w:r>
              <w:rPr>
                <w:rFonts w:eastAsia="Times New Roman" w:cs="Arial"/>
                <w:sz w:val="20"/>
                <w:szCs w:val="20"/>
              </w:rPr>
              <w:t>N/A</w:t>
            </w:r>
            <w:commentRangeEnd w:id="2"/>
            <w:r>
              <w:rPr>
                <w:rStyle w:val="CommentReference"/>
              </w:rPr>
              <w:commentReference w:id="2"/>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0B720" w14:textId="54EA4BCD"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NRIND</w:t>
            </w:r>
          </w:p>
        </w:tc>
      </w:tr>
      <w:tr w:rsidR="00EA6C26" w:rsidRPr="00A63814" w14:paraId="57EA0D70" w14:textId="77777777" w:rsidTr="00B14033">
        <w:trPr>
          <w:trHeight w:val="288"/>
        </w:trPr>
        <w:tc>
          <w:tcPr>
            <w:tcW w:w="1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3D4D0"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MAS.9</w:t>
            </w:r>
          </w:p>
        </w:tc>
        <w:tc>
          <w:tcPr>
            <w:tcW w:w="1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80E1F" w14:textId="77777777" w:rsidR="006D7057" w:rsidRPr="00A63814" w:rsidRDefault="006D7057" w:rsidP="005F0E17">
            <w:pPr>
              <w:pStyle w:val="FootnoteText"/>
              <w:jc w:val="center"/>
              <w:rPr>
                <w:rFonts w:eastAsia="Times New Roman" w:cs="Arial"/>
              </w:rPr>
            </w:pPr>
            <w:r w:rsidRPr="00A63814">
              <w:rPr>
                <w:rFonts w:eastAsia="Times New Roman" w:cs="Arial"/>
              </w:rPr>
              <w:t>Avant House</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9E18" w14:textId="77777777" w:rsidR="006D7057" w:rsidRPr="00A63814" w:rsidRDefault="006D7057" w:rsidP="005F0E17">
            <w:pPr>
              <w:pStyle w:val="FootnoteText"/>
              <w:jc w:val="center"/>
              <w:rPr>
                <w:rFonts w:eastAsia="Times New Roman" w:cs="Arial"/>
              </w:rPr>
            </w:pPr>
            <w:r w:rsidRPr="00A63814">
              <w:rPr>
                <w:rFonts w:eastAsia="Times New Roman" w:cs="Arial"/>
              </w:rPr>
              <w:t>414 Main St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7C899" w14:textId="3A2F5CD9" w:rsidR="006D7057" w:rsidRPr="00A63814" w:rsidRDefault="00377CC4" w:rsidP="005F0E17">
            <w:pPr>
              <w:pStyle w:val="FootnoteText"/>
              <w:jc w:val="center"/>
              <w:rPr>
                <w:rFonts w:eastAsia="Times New Roman" w:cs="Arial"/>
              </w:rPr>
            </w:pPr>
            <w:r w:rsidRPr="00A63814">
              <w:rPr>
                <w:rFonts w:eastAsia="Times New Roman" w:cs="Arial"/>
              </w:rPr>
              <w:t>c</w:t>
            </w:r>
            <w:r w:rsidR="006D7057" w:rsidRPr="00A63814">
              <w:rPr>
                <w:rFonts w:eastAsia="Times New Roman" w:cs="Arial"/>
              </w:rPr>
              <w:t xml:space="preserve"> 1830</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E0B1C" w14:textId="77777777" w:rsidR="00377CC4"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NRIND</w:t>
            </w:r>
            <w:r w:rsidR="00377CC4" w:rsidRPr="00A63814">
              <w:rPr>
                <w:rFonts w:eastAsia="Times New Roman" w:cs="Arial"/>
                <w:sz w:val="20"/>
                <w:szCs w:val="20"/>
              </w:rPr>
              <w:t xml:space="preserve"> (1998)</w:t>
            </w:r>
            <w:r w:rsidRPr="00A63814">
              <w:rPr>
                <w:rFonts w:eastAsia="Times New Roman" w:cs="Arial"/>
                <w:sz w:val="20"/>
                <w:szCs w:val="20"/>
              </w:rPr>
              <w:t xml:space="preserve"> PR</w:t>
            </w:r>
            <w:r w:rsidR="00377CC4" w:rsidRPr="00A63814">
              <w:rPr>
                <w:rFonts w:eastAsia="Times New Roman" w:cs="Arial"/>
                <w:sz w:val="20"/>
                <w:szCs w:val="20"/>
              </w:rPr>
              <w:t xml:space="preserve"> (2001)</w:t>
            </w:r>
          </w:p>
          <w:p w14:paraId="0A57732C" w14:textId="3B31F70F"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LHD</w:t>
            </w:r>
            <w:r w:rsidR="00377CC4" w:rsidRPr="00A63814">
              <w:rPr>
                <w:rFonts w:eastAsia="Times New Roman" w:cs="Arial"/>
                <w:sz w:val="20"/>
                <w:szCs w:val="20"/>
              </w:rPr>
              <w:t xml:space="preserve"> (2007)</w:t>
            </w:r>
          </w:p>
        </w:tc>
      </w:tr>
      <w:tr w:rsidR="00EA6C26" w:rsidRPr="00A63814" w14:paraId="598E6B7E" w14:textId="77777777" w:rsidTr="00B14033">
        <w:trPr>
          <w:trHeight w:val="288"/>
        </w:trPr>
        <w:tc>
          <w:tcPr>
            <w:tcW w:w="1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27334"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MAS.19</w:t>
            </w:r>
          </w:p>
        </w:tc>
        <w:tc>
          <w:tcPr>
            <w:tcW w:w="1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A72D9"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Indian Meetinghouse</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4CA52" w14:textId="714030A3"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410 Meetinghouse R</w:t>
            </w:r>
            <w:r w:rsidR="00B14033">
              <w:rPr>
                <w:rFonts w:eastAsia="Times New Roman" w:cs="Arial"/>
                <w:sz w:val="20"/>
                <w:szCs w:val="20"/>
              </w:rPr>
              <w:t>oad</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27D4F" w14:textId="290CBF91" w:rsidR="006D7057" w:rsidRPr="00A63814" w:rsidRDefault="00377CC4" w:rsidP="005F0E17">
            <w:pPr>
              <w:spacing w:after="0" w:line="240" w:lineRule="auto"/>
              <w:jc w:val="center"/>
              <w:rPr>
                <w:rFonts w:eastAsia="Times New Roman" w:cs="Arial"/>
                <w:sz w:val="20"/>
                <w:szCs w:val="20"/>
              </w:rPr>
            </w:pPr>
            <w:r w:rsidRPr="00A63814">
              <w:rPr>
                <w:rFonts w:eastAsia="Times New Roman" w:cs="Arial"/>
                <w:sz w:val="20"/>
                <w:szCs w:val="20"/>
              </w:rPr>
              <w:t>c</w:t>
            </w:r>
            <w:r w:rsidR="006D7057" w:rsidRPr="00A63814">
              <w:rPr>
                <w:rFonts w:eastAsia="Times New Roman" w:cs="Arial"/>
                <w:sz w:val="20"/>
                <w:szCs w:val="20"/>
              </w:rPr>
              <w:t xml:space="preserve"> 1684</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ECCBE" w14:textId="77777777" w:rsidR="00377CC4"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NRIND</w:t>
            </w:r>
            <w:r w:rsidR="00377CC4" w:rsidRPr="00A63814">
              <w:rPr>
                <w:rFonts w:eastAsia="Times New Roman" w:cs="Arial"/>
                <w:sz w:val="20"/>
                <w:szCs w:val="20"/>
              </w:rPr>
              <w:t xml:space="preserve"> (1998)</w:t>
            </w:r>
          </w:p>
          <w:p w14:paraId="360E3184" w14:textId="09FCA2EA"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PR</w:t>
            </w:r>
            <w:r w:rsidR="00377CC4" w:rsidRPr="00A63814">
              <w:rPr>
                <w:rFonts w:eastAsia="Times New Roman" w:cs="Arial"/>
                <w:sz w:val="20"/>
                <w:szCs w:val="20"/>
              </w:rPr>
              <w:t xml:space="preserve"> (2008)</w:t>
            </w:r>
          </w:p>
        </w:tc>
      </w:tr>
      <w:tr w:rsidR="00EA6C26" w:rsidRPr="00A63814" w14:paraId="50A6C346" w14:textId="77777777" w:rsidTr="00B14033">
        <w:trPr>
          <w:trHeight w:val="288"/>
        </w:trPr>
        <w:tc>
          <w:tcPr>
            <w:tcW w:w="1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EB91C"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MAS.800</w:t>
            </w:r>
          </w:p>
        </w:tc>
        <w:tc>
          <w:tcPr>
            <w:tcW w:w="1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03611" w14:textId="77777777" w:rsidR="006D7057" w:rsidRPr="00A63814" w:rsidRDefault="006D7057" w:rsidP="005F0E17">
            <w:pPr>
              <w:pStyle w:val="FootnoteText"/>
              <w:jc w:val="center"/>
              <w:rPr>
                <w:rFonts w:eastAsia="Times New Roman" w:cs="Arial"/>
              </w:rPr>
            </w:pPr>
            <w:r w:rsidRPr="00A63814">
              <w:rPr>
                <w:rFonts w:eastAsia="Times New Roman" w:cs="Arial"/>
              </w:rPr>
              <w:t>Old Indian Meeting House Burial Ground</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734A5" w14:textId="74CFA3B4"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410 Meetinghouse R</w:t>
            </w:r>
            <w:r w:rsidR="00B14033">
              <w:rPr>
                <w:rFonts w:eastAsia="Times New Roman" w:cs="Arial"/>
                <w:sz w:val="20"/>
                <w:szCs w:val="20"/>
              </w:rPr>
              <w:t>oad</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B6B32"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1783</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C1B0E" w14:textId="505E0783" w:rsidR="006D7057" w:rsidRPr="00A63814" w:rsidRDefault="00377CC4" w:rsidP="005F0E17">
            <w:pPr>
              <w:spacing w:after="0" w:line="240" w:lineRule="auto"/>
              <w:jc w:val="center"/>
              <w:rPr>
                <w:rFonts w:eastAsia="Times New Roman" w:cs="Arial"/>
                <w:sz w:val="20"/>
                <w:szCs w:val="20"/>
              </w:rPr>
            </w:pPr>
            <w:r w:rsidRPr="00A63814">
              <w:rPr>
                <w:rFonts w:eastAsia="Times New Roman" w:cs="Arial"/>
                <w:sz w:val="20"/>
                <w:szCs w:val="20"/>
              </w:rPr>
              <w:t>NRIND</w:t>
            </w:r>
          </w:p>
        </w:tc>
      </w:tr>
      <w:tr w:rsidR="00EA6C26" w:rsidRPr="00A63814" w14:paraId="4D430B2B" w14:textId="77777777" w:rsidTr="00B14033">
        <w:trPr>
          <w:trHeight w:val="288"/>
        </w:trPr>
        <w:tc>
          <w:tcPr>
            <w:tcW w:w="1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E3072"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MAS.23</w:t>
            </w:r>
          </w:p>
        </w:tc>
        <w:tc>
          <w:tcPr>
            <w:tcW w:w="1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53AFD"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South Mashpee School</w:t>
            </w:r>
          </w:p>
        </w:tc>
        <w:tc>
          <w:tcPr>
            <w:tcW w:w="1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4D0E1" w14:textId="0533FD75"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410 Meetinghouse R</w:t>
            </w:r>
            <w:r w:rsidR="00B14033">
              <w:rPr>
                <w:rFonts w:eastAsia="Times New Roman" w:cs="Arial"/>
                <w:sz w:val="20"/>
                <w:szCs w:val="20"/>
              </w:rPr>
              <w:t>oa</w:t>
            </w:r>
            <w:r w:rsidRPr="00A63814">
              <w:rPr>
                <w:rFonts w:eastAsia="Times New Roman" w:cs="Arial"/>
                <w:sz w:val="20"/>
                <w:szCs w:val="20"/>
              </w:rPr>
              <w:t>d</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E20D3" w14:textId="77777777"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1831</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3DBC" w14:textId="049AED9D" w:rsidR="006D7057" w:rsidRPr="00A63814" w:rsidRDefault="006D7057" w:rsidP="005F0E17">
            <w:pPr>
              <w:spacing w:after="0" w:line="240" w:lineRule="auto"/>
              <w:jc w:val="center"/>
              <w:rPr>
                <w:rFonts w:eastAsia="Times New Roman" w:cs="Arial"/>
                <w:sz w:val="20"/>
                <w:szCs w:val="20"/>
              </w:rPr>
            </w:pPr>
            <w:r w:rsidRPr="00A63814">
              <w:rPr>
                <w:rFonts w:eastAsia="Times New Roman" w:cs="Arial"/>
                <w:sz w:val="20"/>
                <w:szCs w:val="20"/>
              </w:rPr>
              <w:t>NRIND</w:t>
            </w:r>
          </w:p>
        </w:tc>
      </w:tr>
    </w:tbl>
    <w:p w14:paraId="109889E7" w14:textId="16808405" w:rsidR="00B87BC4" w:rsidRPr="005F0E17" w:rsidRDefault="00B87BC4" w:rsidP="00B87BC4">
      <w:pPr>
        <w:spacing w:after="0" w:line="240" w:lineRule="auto"/>
        <w:rPr>
          <w:rFonts w:eastAsia="Times New Roman" w:cs="Arial"/>
          <w:i/>
          <w:iCs/>
          <w:sz w:val="20"/>
          <w:szCs w:val="20"/>
        </w:rPr>
      </w:pPr>
      <w:r>
        <w:rPr>
          <w:rFonts w:eastAsia="Times New Roman" w:cs="Arial"/>
          <w:i/>
          <w:iCs/>
          <w:sz w:val="20"/>
          <w:szCs w:val="20"/>
        </w:rPr>
        <w:t xml:space="preserve">Source: </w:t>
      </w:r>
      <w:r w:rsidR="00EA6C26">
        <w:rPr>
          <w:rFonts w:eastAsia="Times New Roman" w:cs="Arial"/>
          <w:i/>
          <w:iCs/>
          <w:sz w:val="20"/>
          <w:szCs w:val="20"/>
        </w:rPr>
        <w:t xml:space="preserve">National Register of Historic Places, 2022 </w:t>
      </w:r>
    </w:p>
    <w:p w14:paraId="4966C344" w14:textId="3D0332C3" w:rsidR="00B87BC4" w:rsidRPr="005F0E17" w:rsidRDefault="00B87BC4" w:rsidP="00B87BC4">
      <w:pPr>
        <w:spacing w:after="0" w:line="240" w:lineRule="auto"/>
        <w:rPr>
          <w:rFonts w:eastAsia="Times New Roman" w:cs="Arial"/>
          <w:i/>
          <w:iCs/>
          <w:sz w:val="20"/>
          <w:szCs w:val="20"/>
        </w:rPr>
      </w:pPr>
      <w:r w:rsidRPr="005F0E17">
        <w:rPr>
          <w:rFonts w:eastAsia="Times New Roman" w:cs="Arial"/>
          <w:i/>
          <w:iCs/>
          <w:sz w:val="20"/>
          <w:szCs w:val="20"/>
          <w:u w:val="single"/>
        </w:rPr>
        <w:t>Notes</w:t>
      </w:r>
      <w:r w:rsidRPr="00EA6C26">
        <w:rPr>
          <w:rFonts w:eastAsia="Times New Roman" w:cs="Arial"/>
          <w:i/>
          <w:iCs/>
          <w:sz w:val="20"/>
          <w:szCs w:val="20"/>
        </w:rPr>
        <w:t xml:space="preserve">:  </w:t>
      </w:r>
      <w:r w:rsidRPr="00EA6C26">
        <w:rPr>
          <w:rFonts w:eastAsia="Times New Roman" w:cs="Arial"/>
          <w:i/>
          <w:iCs/>
          <w:sz w:val="20"/>
          <w:szCs w:val="20"/>
          <w:vertAlign w:val="superscript"/>
        </w:rPr>
        <w:t xml:space="preserve">a </w:t>
      </w:r>
      <w:proofErr w:type="gramStart"/>
      <w:r w:rsidRPr="005F0E17">
        <w:rPr>
          <w:rFonts w:eastAsia="Times New Roman" w:cs="Arial"/>
          <w:i/>
          <w:iCs/>
          <w:sz w:val="20"/>
          <w:szCs w:val="20"/>
        </w:rPr>
        <w:t>Designation definitions</w:t>
      </w:r>
      <w:proofErr w:type="gramEnd"/>
      <w:r w:rsidRPr="005F0E17">
        <w:rPr>
          <w:rFonts w:eastAsia="Times New Roman" w:cs="Arial"/>
          <w:i/>
          <w:iCs/>
          <w:sz w:val="20"/>
          <w:szCs w:val="20"/>
        </w:rPr>
        <w:t>:</w:t>
      </w:r>
    </w:p>
    <w:p w14:paraId="065DE751" w14:textId="77777777" w:rsidR="00B87BC4" w:rsidRPr="005F0E17" w:rsidRDefault="00B87BC4" w:rsidP="00B87BC4">
      <w:pPr>
        <w:spacing w:after="0" w:line="240" w:lineRule="auto"/>
        <w:ind w:left="720"/>
        <w:rPr>
          <w:rFonts w:eastAsia="Times New Roman" w:cs="Arial"/>
          <w:i/>
          <w:iCs/>
          <w:sz w:val="20"/>
          <w:szCs w:val="20"/>
        </w:rPr>
      </w:pPr>
      <w:r w:rsidRPr="005F0E17">
        <w:rPr>
          <w:rFonts w:eastAsia="Times New Roman" w:cs="Arial"/>
          <w:i/>
          <w:iCs/>
          <w:sz w:val="20"/>
          <w:szCs w:val="20"/>
        </w:rPr>
        <w:t>NRIND (National Register Individual Listing)</w:t>
      </w:r>
    </w:p>
    <w:p w14:paraId="5B7FB935" w14:textId="77777777" w:rsidR="00B87BC4" w:rsidRPr="005F0E17" w:rsidRDefault="00B87BC4" w:rsidP="00B87BC4">
      <w:pPr>
        <w:spacing w:after="0" w:line="240" w:lineRule="auto"/>
        <w:ind w:left="720"/>
        <w:rPr>
          <w:rFonts w:eastAsia="Times New Roman" w:cs="Arial"/>
          <w:i/>
          <w:iCs/>
          <w:sz w:val="20"/>
          <w:szCs w:val="20"/>
        </w:rPr>
      </w:pPr>
      <w:r w:rsidRPr="005F0E17">
        <w:rPr>
          <w:rFonts w:eastAsia="Times New Roman" w:cs="Arial"/>
          <w:i/>
          <w:iCs/>
          <w:sz w:val="20"/>
          <w:szCs w:val="20"/>
        </w:rPr>
        <w:t>LHD (Local Historic District)</w:t>
      </w:r>
    </w:p>
    <w:p w14:paraId="51D47B9C" w14:textId="4DF11B97" w:rsidR="003F0AD0" w:rsidRPr="005F0E17" w:rsidRDefault="00B87BC4" w:rsidP="005F0E17">
      <w:pPr>
        <w:spacing w:line="240" w:lineRule="auto"/>
        <w:ind w:left="720"/>
        <w:rPr>
          <w:rFonts w:eastAsia="Times New Roman" w:cs="Arial"/>
          <w:i/>
          <w:iCs/>
          <w:sz w:val="20"/>
          <w:szCs w:val="20"/>
        </w:rPr>
      </w:pPr>
      <w:r w:rsidRPr="005F0E17">
        <w:rPr>
          <w:rFonts w:eastAsia="Times New Roman" w:cs="Arial"/>
          <w:i/>
          <w:iCs/>
          <w:sz w:val="20"/>
          <w:szCs w:val="20"/>
        </w:rPr>
        <w:t>PR (Preservation Restriction)</w:t>
      </w:r>
    </w:p>
    <w:p w14:paraId="3A92B3E3" w14:textId="4356CD82" w:rsidR="006D7057" w:rsidRPr="001907C3" w:rsidRDefault="006D7057" w:rsidP="005F0E17">
      <w:pPr>
        <w:pStyle w:val="Sub-Subheadings"/>
      </w:pPr>
      <w:r w:rsidRPr="001907C3">
        <w:t>Archaeological Resources</w:t>
      </w:r>
    </w:p>
    <w:p w14:paraId="154D6F8D" w14:textId="5A811711" w:rsidR="00492671" w:rsidRPr="00230551" w:rsidRDefault="00492671" w:rsidP="005F0E17">
      <w:pPr>
        <w:pStyle w:val="Body"/>
      </w:pPr>
      <w:r w:rsidRPr="00230551">
        <w:t>A communitywide archaeological reconnaissance survey was completed i</w:t>
      </w:r>
      <w:r w:rsidR="00230551" w:rsidRPr="00230551">
        <w:t xml:space="preserve">n December 2011. </w:t>
      </w:r>
      <w:r w:rsidR="00230551" w:rsidRPr="005F0E17">
        <w:t>Phases I-III of the survey were compl</w:t>
      </w:r>
      <w:r w:rsidR="00C830F9">
        <w:t>e</w:t>
      </w:r>
      <w:r w:rsidR="00230551" w:rsidRPr="005F0E17">
        <w:t>ted between 2009 and 2010</w:t>
      </w:r>
      <w:r w:rsidR="00C830F9">
        <w:t xml:space="preserve">. Mashpee is </w:t>
      </w:r>
      <w:r w:rsidRPr="00230551">
        <w:t xml:space="preserve">one of </w:t>
      </w:r>
      <w:r w:rsidR="00C830F9">
        <w:t xml:space="preserve">the </w:t>
      </w:r>
      <w:r w:rsidRPr="00230551">
        <w:t xml:space="preserve">only cities and </w:t>
      </w:r>
      <w:r w:rsidR="00C830F9">
        <w:t>t</w:t>
      </w:r>
      <w:r w:rsidR="00A63814" w:rsidRPr="00230551">
        <w:t>own</w:t>
      </w:r>
      <w:r w:rsidRPr="00230551">
        <w:t>s to do so with Community Preservation Act funding</w:t>
      </w:r>
      <w:sdt>
        <w:sdtPr>
          <w:id w:val="-494423438"/>
          <w:citation/>
        </w:sdtPr>
        <w:sdtEndPr/>
        <w:sdtContent>
          <w:r w:rsidRPr="00230551">
            <w:fldChar w:fldCharType="begin"/>
          </w:r>
          <w:r w:rsidRPr="00230551">
            <w:instrText xml:space="preserve"> CITATION Chr18 \l 1033 </w:instrText>
          </w:r>
          <w:r w:rsidRPr="00230551">
            <w:fldChar w:fldCharType="separate"/>
          </w:r>
          <w:r w:rsidRPr="00230551">
            <w:rPr>
              <w:noProof/>
            </w:rPr>
            <w:t xml:space="preserve"> (Christopher C. Skelly, 2018)</w:t>
          </w:r>
          <w:r w:rsidRPr="00230551">
            <w:fldChar w:fldCharType="end"/>
          </w:r>
        </w:sdtContent>
      </w:sdt>
      <w:r w:rsidRPr="00230551">
        <w:t xml:space="preserve">. </w:t>
      </w:r>
      <w:r w:rsidR="00377CC4" w:rsidRPr="00230551">
        <w:t xml:space="preserve">The State Register of Historic Places notes four archaeological sites in the </w:t>
      </w:r>
      <w:proofErr w:type="spellStart"/>
      <w:r w:rsidR="00377CC4" w:rsidRPr="00230551">
        <w:t>Willowbend</w:t>
      </w:r>
      <w:proofErr w:type="spellEnd"/>
      <w:r w:rsidR="00377CC4" w:rsidRPr="00230551">
        <w:t xml:space="preserve"> area protected by private restrictions in 1987 (Fox 2, 3, 4, and 5A)</w:t>
      </w:r>
      <w:r w:rsidR="00F06A5E" w:rsidRPr="00230551">
        <w:t xml:space="preserve"> </w:t>
      </w:r>
      <w:sdt>
        <w:sdtPr>
          <w:id w:val="1091973114"/>
          <w:citation/>
        </w:sdtPr>
        <w:sdtEndPr/>
        <w:sdtContent>
          <w:r w:rsidR="00F06A5E" w:rsidRPr="00230551">
            <w:fldChar w:fldCharType="begin"/>
          </w:r>
          <w:r w:rsidR="00F06A5E" w:rsidRPr="00230551">
            <w:instrText xml:space="preserve"> CITATION Mas11 \l 1033 </w:instrText>
          </w:r>
          <w:r w:rsidR="00F06A5E" w:rsidRPr="00230551">
            <w:fldChar w:fldCharType="separate"/>
          </w:r>
          <w:r w:rsidR="00F06A5E" w:rsidRPr="00230551">
            <w:rPr>
              <w:noProof/>
            </w:rPr>
            <w:t>(Massachusetts State Historic Preservation Office, 2020)</w:t>
          </w:r>
          <w:r w:rsidR="00F06A5E" w:rsidRPr="00230551">
            <w:fldChar w:fldCharType="end"/>
          </w:r>
        </w:sdtContent>
      </w:sdt>
      <w:r w:rsidR="00F06A5E" w:rsidRPr="00230551">
        <w:t>.</w:t>
      </w:r>
      <w:r w:rsidR="00377CC4" w:rsidRPr="00230551">
        <w:t xml:space="preserve"> An additional site was identified by the state at Mashpee Neck called the </w:t>
      </w:r>
      <w:proofErr w:type="spellStart"/>
      <w:r w:rsidR="00377CC4" w:rsidRPr="00230551">
        <w:t>Shellheap</w:t>
      </w:r>
      <w:proofErr w:type="spellEnd"/>
      <w:r w:rsidR="00377CC4" w:rsidRPr="00230551">
        <w:t xml:space="preserve"> Site. </w:t>
      </w:r>
    </w:p>
    <w:p w14:paraId="40CE428E" w14:textId="25A39E59" w:rsidR="00377CC4" w:rsidRDefault="00377CC4" w:rsidP="005F0E17">
      <w:pPr>
        <w:pStyle w:val="Sub-Subheadings"/>
      </w:pPr>
      <w:r w:rsidRPr="00996D3D">
        <w:t>Historic Structures</w:t>
      </w:r>
    </w:p>
    <w:p w14:paraId="10FE9487" w14:textId="3285556E" w:rsidR="00213F00" w:rsidRPr="00213F00" w:rsidRDefault="00213F00" w:rsidP="005F0E17">
      <w:pPr>
        <w:pStyle w:val="Body"/>
      </w:pPr>
      <w:r>
        <w:t xml:space="preserve">Mashpee contains historic structures that are clustered in some areas of </w:t>
      </w:r>
      <w:r w:rsidR="00A63814">
        <w:t>Town</w:t>
      </w:r>
      <w:r>
        <w:t xml:space="preserve">, such as the Historic District, and scattered throughout other parts of the </w:t>
      </w:r>
      <w:r w:rsidR="00A63814">
        <w:t>Town</w:t>
      </w:r>
      <w:r>
        <w:t>.</w:t>
      </w:r>
      <w:r w:rsidR="005E65E6">
        <w:t xml:space="preserve"> </w:t>
      </w:r>
      <w:r w:rsidR="007A2AC3">
        <w:t>Table 6-2 provides an overview of the information available on these historic structures within the Town.</w:t>
      </w:r>
    </w:p>
    <w:tbl>
      <w:tblPr>
        <w:tblStyle w:val="TableGrid"/>
        <w:tblW w:w="9360" w:type="dxa"/>
        <w:tblInd w:w="-5" w:type="dxa"/>
        <w:tblLook w:val="04A0" w:firstRow="1" w:lastRow="0" w:firstColumn="1" w:lastColumn="0" w:noHBand="0" w:noVBand="1"/>
      </w:tblPr>
      <w:tblGrid>
        <w:gridCol w:w="4282"/>
        <w:gridCol w:w="2038"/>
        <w:gridCol w:w="3040"/>
      </w:tblGrid>
      <w:tr w:rsidR="00213F00" w:rsidRPr="00B87BC4" w14:paraId="7FBA00D3" w14:textId="77777777" w:rsidTr="007A2AC3">
        <w:trPr>
          <w:trHeight w:val="288"/>
          <w:tblHeader/>
        </w:trPr>
        <w:tc>
          <w:tcPr>
            <w:tcW w:w="9360" w:type="dxa"/>
            <w:gridSpan w:val="3"/>
            <w:shd w:val="clear" w:color="auto" w:fill="007FB2"/>
            <w:vAlign w:val="center"/>
          </w:tcPr>
          <w:p w14:paraId="53B5C7AC" w14:textId="0FA85B4F" w:rsidR="00213F00" w:rsidRPr="005F0E17" w:rsidRDefault="00EA6C26" w:rsidP="00B87BC4">
            <w:pPr>
              <w:rPr>
                <w:b/>
                <w:bCs/>
                <w:color w:val="FFFFFF" w:themeColor="background1"/>
                <w:sz w:val="20"/>
                <w:szCs w:val="20"/>
              </w:rPr>
            </w:pPr>
            <w:r w:rsidRPr="002D4C22">
              <w:rPr>
                <w:b/>
                <w:bCs/>
                <w:color w:val="FFFFFF" w:themeColor="background1"/>
                <w:sz w:val="20"/>
                <w:szCs w:val="20"/>
              </w:rPr>
              <w:t>Table 6-</w:t>
            </w:r>
            <w:r w:rsidRPr="002D4C22">
              <w:rPr>
                <w:b/>
                <w:bCs/>
                <w:color w:val="FFFFFF" w:themeColor="background1"/>
                <w:sz w:val="20"/>
                <w:szCs w:val="20"/>
              </w:rPr>
              <w:fldChar w:fldCharType="begin"/>
            </w:r>
            <w:r w:rsidRPr="002D4C22">
              <w:rPr>
                <w:b/>
                <w:bCs/>
                <w:color w:val="FFFFFF" w:themeColor="background1"/>
                <w:sz w:val="20"/>
                <w:szCs w:val="20"/>
              </w:rPr>
              <w:instrText xml:space="preserve"> SEQ Table \* ARABIC </w:instrText>
            </w:r>
            <w:r w:rsidRPr="002D4C22">
              <w:rPr>
                <w:b/>
                <w:bCs/>
                <w:color w:val="FFFFFF" w:themeColor="background1"/>
                <w:sz w:val="20"/>
                <w:szCs w:val="20"/>
              </w:rPr>
              <w:fldChar w:fldCharType="separate"/>
            </w:r>
            <w:r>
              <w:rPr>
                <w:b/>
                <w:bCs/>
                <w:noProof/>
                <w:color w:val="FFFFFF" w:themeColor="background1"/>
                <w:sz w:val="20"/>
                <w:szCs w:val="20"/>
              </w:rPr>
              <w:t>2</w:t>
            </w:r>
            <w:r w:rsidRPr="002D4C22">
              <w:rPr>
                <w:b/>
                <w:bCs/>
                <w:color w:val="FFFFFF" w:themeColor="background1"/>
                <w:sz w:val="20"/>
                <w:szCs w:val="20"/>
              </w:rPr>
              <w:fldChar w:fldCharType="end"/>
            </w:r>
            <w:r w:rsidR="00213F00" w:rsidRPr="005F0E17">
              <w:rPr>
                <w:b/>
                <w:bCs/>
                <w:color w:val="FFFFFF" w:themeColor="background1"/>
                <w:sz w:val="20"/>
                <w:szCs w:val="20"/>
              </w:rPr>
              <w:t>. Identified Historic Structures</w:t>
            </w:r>
          </w:p>
        </w:tc>
      </w:tr>
      <w:tr w:rsidR="00EA6C26" w:rsidRPr="00B87BC4" w14:paraId="46E8FF43" w14:textId="77777777" w:rsidTr="007A2AC3">
        <w:trPr>
          <w:trHeight w:val="288"/>
          <w:tblHeader/>
        </w:trPr>
        <w:tc>
          <w:tcPr>
            <w:tcW w:w="4282" w:type="dxa"/>
            <w:shd w:val="clear" w:color="auto" w:fill="007FB2"/>
            <w:vAlign w:val="center"/>
          </w:tcPr>
          <w:p w14:paraId="3C00238B" w14:textId="625CC92F" w:rsidR="00213F00" w:rsidRPr="005F0E17" w:rsidRDefault="00213F00" w:rsidP="00B87BC4">
            <w:pPr>
              <w:jc w:val="center"/>
              <w:rPr>
                <w:b/>
                <w:bCs/>
                <w:color w:val="FFFFFF" w:themeColor="background1"/>
                <w:sz w:val="20"/>
                <w:szCs w:val="20"/>
              </w:rPr>
            </w:pPr>
            <w:r w:rsidRPr="005F0E17">
              <w:rPr>
                <w:b/>
                <w:bCs/>
                <w:color w:val="FFFFFF" w:themeColor="background1"/>
                <w:sz w:val="20"/>
                <w:szCs w:val="20"/>
              </w:rPr>
              <w:t>Structure Name</w:t>
            </w:r>
          </w:p>
        </w:tc>
        <w:tc>
          <w:tcPr>
            <w:tcW w:w="2038" w:type="dxa"/>
            <w:shd w:val="clear" w:color="auto" w:fill="007FB2"/>
            <w:vAlign w:val="center"/>
          </w:tcPr>
          <w:p w14:paraId="6773B07C" w14:textId="2959C532" w:rsidR="00213F00" w:rsidRPr="005F0E17" w:rsidRDefault="00213F00" w:rsidP="00B87BC4">
            <w:pPr>
              <w:jc w:val="center"/>
              <w:rPr>
                <w:b/>
                <w:bCs/>
                <w:color w:val="FFFFFF" w:themeColor="background1"/>
                <w:sz w:val="20"/>
                <w:szCs w:val="20"/>
              </w:rPr>
            </w:pPr>
            <w:r w:rsidRPr="005F0E17">
              <w:rPr>
                <w:b/>
                <w:bCs/>
                <w:color w:val="FFFFFF" w:themeColor="background1"/>
                <w:sz w:val="20"/>
                <w:szCs w:val="20"/>
              </w:rPr>
              <w:t>Year Built</w:t>
            </w:r>
          </w:p>
        </w:tc>
        <w:tc>
          <w:tcPr>
            <w:tcW w:w="3040" w:type="dxa"/>
            <w:shd w:val="clear" w:color="auto" w:fill="007FB2"/>
            <w:vAlign w:val="center"/>
          </w:tcPr>
          <w:p w14:paraId="6C6056A6" w14:textId="2A6B5F2C" w:rsidR="00213F00" w:rsidRPr="005F0E17" w:rsidRDefault="001E630A" w:rsidP="00B87BC4">
            <w:pPr>
              <w:jc w:val="center"/>
              <w:rPr>
                <w:b/>
                <w:bCs/>
                <w:color w:val="FFFFFF" w:themeColor="background1"/>
                <w:sz w:val="20"/>
                <w:szCs w:val="20"/>
              </w:rPr>
            </w:pPr>
            <w:r w:rsidRPr="005F0E17">
              <w:rPr>
                <w:b/>
                <w:bCs/>
                <w:color w:val="FFFFFF" w:themeColor="background1"/>
                <w:sz w:val="20"/>
                <w:szCs w:val="20"/>
              </w:rPr>
              <w:t>Address</w:t>
            </w:r>
          </w:p>
        </w:tc>
      </w:tr>
      <w:tr w:rsidR="00EA6C26" w:rsidRPr="00B87BC4" w14:paraId="49A92A81" w14:textId="77777777" w:rsidTr="00EA6C26">
        <w:trPr>
          <w:trHeight w:val="288"/>
        </w:trPr>
        <w:tc>
          <w:tcPr>
            <w:tcW w:w="4282" w:type="dxa"/>
            <w:vAlign w:val="center"/>
          </w:tcPr>
          <w:p w14:paraId="7645667A" w14:textId="61A5AC12" w:rsidR="00213F00" w:rsidRPr="00B87BC4" w:rsidRDefault="00213F00" w:rsidP="005F0E17">
            <w:pPr>
              <w:jc w:val="center"/>
              <w:rPr>
                <w:sz w:val="20"/>
                <w:szCs w:val="20"/>
              </w:rPr>
            </w:pPr>
            <w:r w:rsidRPr="00B87BC4">
              <w:rPr>
                <w:sz w:val="20"/>
                <w:szCs w:val="20"/>
              </w:rPr>
              <w:t>Bell Johnson House</w:t>
            </w:r>
          </w:p>
        </w:tc>
        <w:tc>
          <w:tcPr>
            <w:tcW w:w="2038" w:type="dxa"/>
            <w:vAlign w:val="center"/>
          </w:tcPr>
          <w:p w14:paraId="061E25F8" w14:textId="4EEBE44A" w:rsidR="00213F00" w:rsidRPr="00B87BC4" w:rsidRDefault="001E630A" w:rsidP="005F0E17">
            <w:pPr>
              <w:jc w:val="center"/>
              <w:rPr>
                <w:sz w:val="20"/>
                <w:szCs w:val="20"/>
              </w:rPr>
            </w:pPr>
            <w:r w:rsidRPr="00B87BC4">
              <w:rPr>
                <w:sz w:val="20"/>
                <w:szCs w:val="20"/>
              </w:rPr>
              <w:t>ca. 1841</w:t>
            </w:r>
          </w:p>
        </w:tc>
        <w:tc>
          <w:tcPr>
            <w:tcW w:w="3040" w:type="dxa"/>
            <w:vAlign w:val="center"/>
          </w:tcPr>
          <w:p w14:paraId="5F79406B" w14:textId="2E4AB486" w:rsidR="00213F00" w:rsidRPr="00B87BC4" w:rsidRDefault="001E630A" w:rsidP="005F0E17">
            <w:pPr>
              <w:jc w:val="center"/>
              <w:rPr>
                <w:sz w:val="20"/>
                <w:szCs w:val="20"/>
              </w:rPr>
            </w:pPr>
            <w:r w:rsidRPr="00B87BC4">
              <w:rPr>
                <w:sz w:val="20"/>
                <w:szCs w:val="20"/>
              </w:rPr>
              <w:t>278 Main Street</w:t>
            </w:r>
          </w:p>
        </w:tc>
      </w:tr>
      <w:tr w:rsidR="00EA6C26" w:rsidRPr="00B87BC4" w14:paraId="775E4A37" w14:textId="77777777" w:rsidTr="00EA6C26">
        <w:trPr>
          <w:trHeight w:val="288"/>
        </w:trPr>
        <w:tc>
          <w:tcPr>
            <w:tcW w:w="4282" w:type="dxa"/>
            <w:vAlign w:val="center"/>
          </w:tcPr>
          <w:p w14:paraId="3BDE452F" w14:textId="012CBB5E" w:rsidR="00213F00" w:rsidRPr="00B87BC4" w:rsidRDefault="00213F00" w:rsidP="005F0E17">
            <w:pPr>
              <w:jc w:val="center"/>
              <w:rPr>
                <w:sz w:val="20"/>
                <w:szCs w:val="20"/>
              </w:rPr>
            </w:pPr>
            <w:r w:rsidRPr="00B87BC4">
              <w:rPr>
                <w:sz w:val="20"/>
                <w:szCs w:val="20"/>
              </w:rPr>
              <w:t>Sanford House</w:t>
            </w:r>
          </w:p>
        </w:tc>
        <w:tc>
          <w:tcPr>
            <w:tcW w:w="2038" w:type="dxa"/>
            <w:vAlign w:val="center"/>
          </w:tcPr>
          <w:p w14:paraId="28568314" w14:textId="2B3CC536" w:rsidR="00213F00" w:rsidRPr="00B87BC4" w:rsidRDefault="00AE73E9" w:rsidP="005F0E17">
            <w:pPr>
              <w:jc w:val="center"/>
              <w:rPr>
                <w:sz w:val="20"/>
                <w:szCs w:val="20"/>
              </w:rPr>
            </w:pPr>
            <w:r>
              <w:rPr>
                <w:sz w:val="20"/>
                <w:szCs w:val="20"/>
              </w:rPr>
              <w:t>1870</w:t>
            </w:r>
          </w:p>
        </w:tc>
        <w:tc>
          <w:tcPr>
            <w:tcW w:w="3040" w:type="dxa"/>
            <w:vAlign w:val="center"/>
          </w:tcPr>
          <w:p w14:paraId="5910DF95" w14:textId="538C5A97" w:rsidR="00213F00" w:rsidRPr="00B87BC4" w:rsidRDefault="00AE73E9" w:rsidP="005F0E17">
            <w:pPr>
              <w:jc w:val="center"/>
              <w:rPr>
                <w:sz w:val="20"/>
                <w:szCs w:val="20"/>
              </w:rPr>
            </w:pPr>
            <w:r>
              <w:rPr>
                <w:sz w:val="20"/>
                <w:szCs w:val="20"/>
              </w:rPr>
              <w:t>33 West Silver Street</w:t>
            </w:r>
          </w:p>
        </w:tc>
      </w:tr>
      <w:tr w:rsidR="00EA6C26" w:rsidRPr="00B87BC4" w14:paraId="152664BA" w14:textId="77777777" w:rsidTr="00EA6C26">
        <w:trPr>
          <w:trHeight w:val="288"/>
        </w:trPr>
        <w:tc>
          <w:tcPr>
            <w:tcW w:w="4282" w:type="dxa"/>
            <w:vAlign w:val="center"/>
          </w:tcPr>
          <w:p w14:paraId="7752202E" w14:textId="781C72AF" w:rsidR="00213F00" w:rsidRPr="00B87BC4" w:rsidRDefault="001E630A" w:rsidP="005F0E17">
            <w:pPr>
              <w:jc w:val="center"/>
              <w:rPr>
                <w:sz w:val="20"/>
                <w:szCs w:val="20"/>
              </w:rPr>
            </w:pPr>
            <w:r w:rsidRPr="00B87BC4">
              <w:rPr>
                <w:sz w:val="20"/>
                <w:szCs w:val="20"/>
              </w:rPr>
              <w:t>Lysander Z. Amos House/</w:t>
            </w:r>
            <w:r w:rsidR="00213F00" w:rsidRPr="00B87BC4">
              <w:rPr>
                <w:sz w:val="20"/>
                <w:szCs w:val="20"/>
              </w:rPr>
              <w:t>Old Post Office</w:t>
            </w:r>
          </w:p>
        </w:tc>
        <w:tc>
          <w:tcPr>
            <w:tcW w:w="2038" w:type="dxa"/>
            <w:vAlign w:val="center"/>
          </w:tcPr>
          <w:p w14:paraId="47A33B21" w14:textId="66CFACC0" w:rsidR="00213F00" w:rsidRPr="00B87BC4" w:rsidRDefault="001E630A" w:rsidP="005F0E17">
            <w:pPr>
              <w:jc w:val="center"/>
              <w:rPr>
                <w:sz w:val="20"/>
                <w:szCs w:val="20"/>
              </w:rPr>
            </w:pPr>
            <w:r w:rsidRPr="00B87BC4">
              <w:rPr>
                <w:sz w:val="20"/>
                <w:szCs w:val="20"/>
              </w:rPr>
              <w:t>1875</w:t>
            </w:r>
          </w:p>
        </w:tc>
        <w:tc>
          <w:tcPr>
            <w:tcW w:w="3040" w:type="dxa"/>
            <w:vAlign w:val="center"/>
          </w:tcPr>
          <w:p w14:paraId="24A97CD3" w14:textId="0D2B0307" w:rsidR="00213F00" w:rsidRPr="00B87BC4" w:rsidRDefault="001E630A" w:rsidP="005F0E17">
            <w:pPr>
              <w:jc w:val="center"/>
              <w:rPr>
                <w:sz w:val="20"/>
                <w:szCs w:val="20"/>
              </w:rPr>
            </w:pPr>
            <w:r w:rsidRPr="00B87BC4">
              <w:rPr>
                <w:sz w:val="20"/>
                <w:szCs w:val="20"/>
              </w:rPr>
              <w:t>28 Great Neck Road</w:t>
            </w:r>
          </w:p>
        </w:tc>
      </w:tr>
      <w:tr w:rsidR="00EA6C26" w:rsidRPr="00B87BC4" w14:paraId="7CE56C29" w14:textId="77777777" w:rsidTr="00EA6C26">
        <w:trPr>
          <w:trHeight w:val="288"/>
        </w:trPr>
        <w:tc>
          <w:tcPr>
            <w:tcW w:w="4282" w:type="dxa"/>
            <w:vAlign w:val="center"/>
          </w:tcPr>
          <w:p w14:paraId="7CF2DE47" w14:textId="7FF3F366" w:rsidR="00213F00" w:rsidRPr="00B87BC4" w:rsidRDefault="00213F00" w:rsidP="005F0E17">
            <w:pPr>
              <w:jc w:val="center"/>
              <w:rPr>
                <w:sz w:val="20"/>
                <w:szCs w:val="20"/>
              </w:rPr>
            </w:pPr>
            <w:r w:rsidRPr="00B87BC4">
              <w:rPr>
                <w:sz w:val="20"/>
                <w:szCs w:val="20"/>
              </w:rPr>
              <w:t xml:space="preserve">First </w:t>
            </w:r>
            <w:r w:rsidR="00996D3D" w:rsidRPr="00B87BC4">
              <w:rPr>
                <w:sz w:val="20"/>
                <w:szCs w:val="20"/>
              </w:rPr>
              <w:t>Pentecostal</w:t>
            </w:r>
            <w:r w:rsidRPr="00B87BC4">
              <w:rPr>
                <w:sz w:val="20"/>
                <w:szCs w:val="20"/>
              </w:rPr>
              <w:t xml:space="preserve"> Church</w:t>
            </w:r>
          </w:p>
        </w:tc>
        <w:tc>
          <w:tcPr>
            <w:tcW w:w="2038" w:type="dxa"/>
            <w:vAlign w:val="center"/>
          </w:tcPr>
          <w:p w14:paraId="5310F497" w14:textId="7D8D5396" w:rsidR="00213F00" w:rsidRPr="00B87BC4" w:rsidRDefault="00AE73E9" w:rsidP="005F0E17">
            <w:pPr>
              <w:jc w:val="center"/>
              <w:rPr>
                <w:sz w:val="20"/>
                <w:szCs w:val="20"/>
              </w:rPr>
            </w:pPr>
            <w:r>
              <w:rPr>
                <w:sz w:val="20"/>
                <w:szCs w:val="20"/>
              </w:rPr>
              <w:t>N/A</w:t>
            </w:r>
          </w:p>
        </w:tc>
        <w:tc>
          <w:tcPr>
            <w:tcW w:w="3040" w:type="dxa"/>
            <w:vAlign w:val="center"/>
          </w:tcPr>
          <w:p w14:paraId="0C46382A" w14:textId="2BB6FA3D" w:rsidR="00213F00" w:rsidRPr="00B87BC4" w:rsidRDefault="00AE73E9" w:rsidP="005F0E17">
            <w:pPr>
              <w:jc w:val="center"/>
              <w:rPr>
                <w:sz w:val="20"/>
                <w:szCs w:val="20"/>
              </w:rPr>
            </w:pPr>
            <w:r>
              <w:rPr>
                <w:sz w:val="20"/>
                <w:szCs w:val="20"/>
              </w:rPr>
              <w:t>258 Main Street</w:t>
            </w:r>
          </w:p>
        </w:tc>
      </w:tr>
      <w:tr w:rsidR="00EA6C26" w:rsidRPr="00B87BC4" w14:paraId="6EA06743" w14:textId="77777777" w:rsidTr="00EA6C26">
        <w:trPr>
          <w:trHeight w:val="288"/>
        </w:trPr>
        <w:tc>
          <w:tcPr>
            <w:tcW w:w="4282" w:type="dxa"/>
            <w:vAlign w:val="center"/>
          </w:tcPr>
          <w:p w14:paraId="087356FC" w14:textId="1B7B0310" w:rsidR="00213F00" w:rsidRPr="00B87BC4" w:rsidRDefault="00213F00" w:rsidP="005F0E17">
            <w:pPr>
              <w:jc w:val="center"/>
              <w:rPr>
                <w:sz w:val="20"/>
                <w:szCs w:val="20"/>
              </w:rPr>
            </w:pPr>
            <w:r w:rsidRPr="00B87BC4">
              <w:rPr>
                <w:sz w:val="20"/>
                <w:szCs w:val="20"/>
              </w:rPr>
              <w:t>Jonas Homestead</w:t>
            </w:r>
          </w:p>
        </w:tc>
        <w:tc>
          <w:tcPr>
            <w:tcW w:w="2038" w:type="dxa"/>
            <w:vAlign w:val="center"/>
          </w:tcPr>
          <w:p w14:paraId="033737C8" w14:textId="08C62502" w:rsidR="00213F00" w:rsidRPr="00B87BC4" w:rsidRDefault="008F5465" w:rsidP="005F0E17">
            <w:pPr>
              <w:jc w:val="center"/>
              <w:rPr>
                <w:sz w:val="20"/>
                <w:szCs w:val="20"/>
              </w:rPr>
            </w:pPr>
            <w:r>
              <w:rPr>
                <w:sz w:val="20"/>
                <w:szCs w:val="20"/>
              </w:rPr>
              <w:t>N/A</w:t>
            </w:r>
          </w:p>
        </w:tc>
        <w:tc>
          <w:tcPr>
            <w:tcW w:w="3040" w:type="dxa"/>
            <w:vAlign w:val="center"/>
          </w:tcPr>
          <w:p w14:paraId="4BDCBF36" w14:textId="4F202A06" w:rsidR="00213F00" w:rsidRPr="00B87BC4" w:rsidRDefault="008F5465" w:rsidP="005F0E17">
            <w:pPr>
              <w:jc w:val="center"/>
              <w:rPr>
                <w:sz w:val="20"/>
                <w:szCs w:val="20"/>
              </w:rPr>
            </w:pPr>
            <w:r>
              <w:rPr>
                <w:sz w:val="20"/>
                <w:szCs w:val="20"/>
              </w:rPr>
              <w:t>N/A</w:t>
            </w:r>
          </w:p>
        </w:tc>
      </w:tr>
      <w:tr w:rsidR="00EA6C26" w:rsidRPr="00B87BC4" w14:paraId="158ECCA7" w14:textId="77777777" w:rsidTr="00EA6C26">
        <w:trPr>
          <w:trHeight w:val="288"/>
        </w:trPr>
        <w:tc>
          <w:tcPr>
            <w:tcW w:w="4282" w:type="dxa"/>
            <w:vAlign w:val="center"/>
          </w:tcPr>
          <w:p w14:paraId="1AA65DB8" w14:textId="28B79192" w:rsidR="00213F00" w:rsidRPr="00B87BC4" w:rsidRDefault="00213F00" w:rsidP="005F0E17">
            <w:pPr>
              <w:jc w:val="center"/>
              <w:rPr>
                <w:sz w:val="20"/>
                <w:szCs w:val="20"/>
              </w:rPr>
            </w:pPr>
            <w:r w:rsidRPr="00B87BC4">
              <w:rPr>
                <w:sz w:val="20"/>
                <w:szCs w:val="20"/>
              </w:rPr>
              <w:t>Gooch House</w:t>
            </w:r>
          </w:p>
        </w:tc>
        <w:tc>
          <w:tcPr>
            <w:tcW w:w="2038" w:type="dxa"/>
            <w:vAlign w:val="center"/>
          </w:tcPr>
          <w:p w14:paraId="4BBB4CD2" w14:textId="258220E2" w:rsidR="00213F00" w:rsidRPr="00B87BC4" w:rsidRDefault="00740CEB" w:rsidP="005F0E17">
            <w:pPr>
              <w:jc w:val="center"/>
              <w:rPr>
                <w:sz w:val="20"/>
                <w:szCs w:val="20"/>
              </w:rPr>
            </w:pPr>
            <w:r>
              <w:rPr>
                <w:sz w:val="20"/>
                <w:szCs w:val="20"/>
              </w:rPr>
              <w:t>N/A</w:t>
            </w:r>
          </w:p>
        </w:tc>
        <w:tc>
          <w:tcPr>
            <w:tcW w:w="3040" w:type="dxa"/>
            <w:vAlign w:val="center"/>
          </w:tcPr>
          <w:p w14:paraId="7B66105D" w14:textId="760F7A0E" w:rsidR="00213F00" w:rsidRPr="00B87BC4" w:rsidRDefault="00740CEB" w:rsidP="005F0E17">
            <w:pPr>
              <w:jc w:val="center"/>
              <w:rPr>
                <w:sz w:val="20"/>
                <w:szCs w:val="20"/>
              </w:rPr>
            </w:pPr>
            <w:r>
              <w:rPr>
                <w:sz w:val="20"/>
                <w:szCs w:val="20"/>
              </w:rPr>
              <w:t>N/A</w:t>
            </w:r>
          </w:p>
        </w:tc>
      </w:tr>
      <w:tr w:rsidR="00EA6C26" w:rsidRPr="00B87BC4" w14:paraId="0EDC95D0" w14:textId="77777777" w:rsidTr="00EA6C26">
        <w:trPr>
          <w:trHeight w:val="288"/>
        </w:trPr>
        <w:tc>
          <w:tcPr>
            <w:tcW w:w="4282" w:type="dxa"/>
            <w:vAlign w:val="center"/>
          </w:tcPr>
          <w:p w14:paraId="224DE8BA" w14:textId="167DBEC5" w:rsidR="00213F00" w:rsidRPr="00B87BC4" w:rsidRDefault="00213F00" w:rsidP="005F0E17">
            <w:pPr>
              <w:jc w:val="center"/>
              <w:rPr>
                <w:sz w:val="20"/>
                <w:szCs w:val="20"/>
              </w:rPr>
            </w:pPr>
            <w:r w:rsidRPr="00B87BC4">
              <w:rPr>
                <w:sz w:val="20"/>
                <w:szCs w:val="20"/>
              </w:rPr>
              <w:lastRenderedPageBreak/>
              <w:t>Mabel Avant House</w:t>
            </w:r>
          </w:p>
        </w:tc>
        <w:tc>
          <w:tcPr>
            <w:tcW w:w="2038" w:type="dxa"/>
            <w:vAlign w:val="center"/>
          </w:tcPr>
          <w:p w14:paraId="76528719" w14:textId="76613C19" w:rsidR="00213F00" w:rsidRPr="00B87BC4" w:rsidRDefault="00407D3B" w:rsidP="005F0E17">
            <w:pPr>
              <w:jc w:val="center"/>
              <w:rPr>
                <w:sz w:val="20"/>
                <w:szCs w:val="20"/>
              </w:rPr>
            </w:pPr>
            <w:r w:rsidRPr="00B87BC4">
              <w:rPr>
                <w:sz w:val="20"/>
                <w:szCs w:val="20"/>
              </w:rPr>
              <w:t>ca. 1830</w:t>
            </w:r>
          </w:p>
        </w:tc>
        <w:tc>
          <w:tcPr>
            <w:tcW w:w="3040" w:type="dxa"/>
            <w:vAlign w:val="center"/>
          </w:tcPr>
          <w:p w14:paraId="21E5FB0B" w14:textId="6AF52604" w:rsidR="00213F00" w:rsidRPr="00B87BC4" w:rsidRDefault="00407D3B" w:rsidP="005F0E17">
            <w:pPr>
              <w:jc w:val="center"/>
              <w:rPr>
                <w:sz w:val="20"/>
                <w:szCs w:val="20"/>
              </w:rPr>
            </w:pPr>
            <w:r w:rsidRPr="00B87BC4">
              <w:rPr>
                <w:sz w:val="20"/>
                <w:szCs w:val="20"/>
              </w:rPr>
              <w:t>414 Main Street</w:t>
            </w:r>
          </w:p>
        </w:tc>
      </w:tr>
      <w:tr w:rsidR="00EA6C26" w:rsidRPr="00B87BC4" w14:paraId="5DE5320E" w14:textId="77777777" w:rsidTr="00EA6C26">
        <w:trPr>
          <w:trHeight w:val="288"/>
        </w:trPr>
        <w:tc>
          <w:tcPr>
            <w:tcW w:w="4282" w:type="dxa"/>
            <w:vAlign w:val="center"/>
          </w:tcPr>
          <w:p w14:paraId="3F6C049C" w14:textId="7E98149F" w:rsidR="00213F00" w:rsidRPr="00B87BC4" w:rsidRDefault="00213F00" w:rsidP="005F0E17">
            <w:pPr>
              <w:jc w:val="center"/>
              <w:rPr>
                <w:sz w:val="20"/>
                <w:szCs w:val="20"/>
              </w:rPr>
            </w:pPr>
            <w:r w:rsidRPr="00B87BC4">
              <w:rPr>
                <w:sz w:val="20"/>
                <w:szCs w:val="20"/>
              </w:rPr>
              <w:t>Mashpee Parsonage</w:t>
            </w:r>
          </w:p>
        </w:tc>
        <w:tc>
          <w:tcPr>
            <w:tcW w:w="2038" w:type="dxa"/>
            <w:vAlign w:val="center"/>
          </w:tcPr>
          <w:p w14:paraId="528DBFF9" w14:textId="794B1AE6" w:rsidR="00213F00" w:rsidRPr="00B87BC4" w:rsidRDefault="001E630A" w:rsidP="005F0E17">
            <w:pPr>
              <w:jc w:val="center"/>
              <w:rPr>
                <w:sz w:val="20"/>
                <w:szCs w:val="20"/>
              </w:rPr>
            </w:pPr>
            <w:r w:rsidRPr="00B87BC4">
              <w:rPr>
                <w:sz w:val="20"/>
                <w:szCs w:val="20"/>
              </w:rPr>
              <w:t>1849</w:t>
            </w:r>
          </w:p>
        </w:tc>
        <w:tc>
          <w:tcPr>
            <w:tcW w:w="3040" w:type="dxa"/>
            <w:vAlign w:val="center"/>
          </w:tcPr>
          <w:p w14:paraId="2DF9A96B" w14:textId="42439938" w:rsidR="00213F00" w:rsidRPr="00B87BC4" w:rsidRDefault="001E630A" w:rsidP="005F0E17">
            <w:pPr>
              <w:jc w:val="center"/>
              <w:rPr>
                <w:sz w:val="20"/>
                <w:szCs w:val="20"/>
              </w:rPr>
            </w:pPr>
            <w:r w:rsidRPr="00B87BC4">
              <w:rPr>
                <w:sz w:val="20"/>
                <w:szCs w:val="20"/>
              </w:rPr>
              <w:t>431 Main Street</w:t>
            </w:r>
          </w:p>
        </w:tc>
      </w:tr>
      <w:tr w:rsidR="00EA6C26" w:rsidRPr="00B87BC4" w14:paraId="3589478E" w14:textId="77777777" w:rsidTr="00EA6C26">
        <w:trPr>
          <w:trHeight w:val="288"/>
        </w:trPr>
        <w:tc>
          <w:tcPr>
            <w:tcW w:w="4282" w:type="dxa"/>
            <w:vAlign w:val="center"/>
          </w:tcPr>
          <w:p w14:paraId="3CBE282A" w14:textId="3B58FE03" w:rsidR="00213F00" w:rsidRPr="00B87BC4" w:rsidRDefault="00213F00" w:rsidP="005F0E17">
            <w:pPr>
              <w:jc w:val="center"/>
              <w:rPr>
                <w:sz w:val="20"/>
                <w:szCs w:val="20"/>
              </w:rPr>
            </w:pPr>
            <w:r w:rsidRPr="00B87BC4">
              <w:rPr>
                <w:sz w:val="20"/>
                <w:szCs w:val="20"/>
              </w:rPr>
              <w:t xml:space="preserve">Leonard </w:t>
            </w:r>
            <w:proofErr w:type="spellStart"/>
            <w:r w:rsidRPr="00B87BC4">
              <w:rPr>
                <w:sz w:val="20"/>
                <w:szCs w:val="20"/>
              </w:rPr>
              <w:t>Pocknet</w:t>
            </w:r>
            <w:proofErr w:type="spellEnd"/>
            <w:r w:rsidRPr="00B87BC4">
              <w:rPr>
                <w:sz w:val="20"/>
                <w:szCs w:val="20"/>
              </w:rPr>
              <w:t xml:space="preserve"> House</w:t>
            </w:r>
          </w:p>
        </w:tc>
        <w:tc>
          <w:tcPr>
            <w:tcW w:w="2038" w:type="dxa"/>
            <w:vAlign w:val="center"/>
          </w:tcPr>
          <w:p w14:paraId="34B8199E" w14:textId="79A50E3F" w:rsidR="00213F00" w:rsidRPr="00B87BC4" w:rsidRDefault="00740CEB" w:rsidP="005F0E17">
            <w:pPr>
              <w:jc w:val="center"/>
              <w:rPr>
                <w:sz w:val="20"/>
                <w:szCs w:val="20"/>
              </w:rPr>
            </w:pPr>
            <w:r>
              <w:rPr>
                <w:sz w:val="20"/>
                <w:szCs w:val="20"/>
              </w:rPr>
              <w:t>N/A</w:t>
            </w:r>
          </w:p>
        </w:tc>
        <w:tc>
          <w:tcPr>
            <w:tcW w:w="3040" w:type="dxa"/>
            <w:vAlign w:val="center"/>
          </w:tcPr>
          <w:p w14:paraId="6617AE5E" w14:textId="1DCC9F2A" w:rsidR="00213F00" w:rsidRPr="00B87BC4" w:rsidRDefault="00740CEB" w:rsidP="005F0E17">
            <w:pPr>
              <w:jc w:val="center"/>
              <w:rPr>
                <w:sz w:val="20"/>
                <w:szCs w:val="20"/>
              </w:rPr>
            </w:pPr>
            <w:r>
              <w:rPr>
                <w:sz w:val="20"/>
                <w:szCs w:val="20"/>
              </w:rPr>
              <w:t>N/A</w:t>
            </w:r>
          </w:p>
        </w:tc>
      </w:tr>
      <w:tr w:rsidR="00EA6C26" w:rsidRPr="00B87BC4" w14:paraId="0305F16C" w14:textId="77777777" w:rsidTr="00EA6C26">
        <w:trPr>
          <w:trHeight w:val="288"/>
        </w:trPr>
        <w:tc>
          <w:tcPr>
            <w:tcW w:w="4282" w:type="dxa"/>
            <w:vAlign w:val="center"/>
          </w:tcPr>
          <w:p w14:paraId="02273291" w14:textId="4016A576" w:rsidR="00213F00" w:rsidRPr="00B87BC4" w:rsidRDefault="00213F00" w:rsidP="005F0E17">
            <w:pPr>
              <w:jc w:val="center"/>
              <w:rPr>
                <w:sz w:val="20"/>
                <w:szCs w:val="20"/>
              </w:rPr>
            </w:pPr>
            <w:r w:rsidRPr="00B87BC4">
              <w:rPr>
                <w:sz w:val="20"/>
                <w:szCs w:val="20"/>
              </w:rPr>
              <w:t>Archives Building</w:t>
            </w:r>
          </w:p>
        </w:tc>
        <w:tc>
          <w:tcPr>
            <w:tcW w:w="2038" w:type="dxa"/>
            <w:vAlign w:val="center"/>
          </w:tcPr>
          <w:p w14:paraId="2DBC4F2E" w14:textId="41AAC835" w:rsidR="00213F00" w:rsidRPr="00B87BC4" w:rsidRDefault="00B14033" w:rsidP="005F0E17">
            <w:pPr>
              <w:jc w:val="center"/>
              <w:rPr>
                <w:sz w:val="20"/>
                <w:szCs w:val="20"/>
              </w:rPr>
            </w:pPr>
            <w:r>
              <w:rPr>
                <w:sz w:val="20"/>
                <w:szCs w:val="20"/>
              </w:rPr>
              <w:t>N/A</w:t>
            </w:r>
          </w:p>
        </w:tc>
        <w:tc>
          <w:tcPr>
            <w:tcW w:w="3040" w:type="dxa"/>
            <w:vAlign w:val="center"/>
          </w:tcPr>
          <w:p w14:paraId="34CBA1AB" w14:textId="20678F4F" w:rsidR="00213F00" w:rsidRPr="00B87BC4" w:rsidRDefault="00B96A3D" w:rsidP="005F0E17">
            <w:pPr>
              <w:jc w:val="center"/>
              <w:rPr>
                <w:sz w:val="20"/>
                <w:szCs w:val="20"/>
              </w:rPr>
            </w:pPr>
            <w:r>
              <w:rPr>
                <w:sz w:val="20"/>
                <w:szCs w:val="20"/>
              </w:rPr>
              <w:t>12 Great Neck Road</w:t>
            </w:r>
            <w:r w:rsidR="00BF4763">
              <w:rPr>
                <w:sz w:val="20"/>
                <w:szCs w:val="20"/>
              </w:rPr>
              <w:t xml:space="preserve"> North</w:t>
            </w:r>
          </w:p>
        </w:tc>
      </w:tr>
      <w:tr w:rsidR="00EA6C26" w:rsidRPr="00B87BC4" w14:paraId="6D5F22D6" w14:textId="77777777" w:rsidTr="00EA6C26">
        <w:trPr>
          <w:trHeight w:val="288"/>
        </w:trPr>
        <w:tc>
          <w:tcPr>
            <w:tcW w:w="4282" w:type="dxa"/>
            <w:vAlign w:val="center"/>
          </w:tcPr>
          <w:p w14:paraId="160B6D9D" w14:textId="150431EC" w:rsidR="00213F00" w:rsidRPr="00B87BC4" w:rsidRDefault="00213F00" w:rsidP="005F0E17">
            <w:pPr>
              <w:jc w:val="center"/>
              <w:rPr>
                <w:sz w:val="20"/>
                <w:szCs w:val="20"/>
              </w:rPr>
            </w:pPr>
            <w:r w:rsidRPr="00B87BC4">
              <w:rPr>
                <w:sz w:val="20"/>
                <w:szCs w:val="20"/>
              </w:rPr>
              <w:t>Samuel G. Davis School</w:t>
            </w:r>
          </w:p>
        </w:tc>
        <w:tc>
          <w:tcPr>
            <w:tcW w:w="2038" w:type="dxa"/>
            <w:vAlign w:val="center"/>
          </w:tcPr>
          <w:p w14:paraId="7C90BA26" w14:textId="0B4B776F" w:rsidR="00213F00" w:rsidRPr="00B87BC4" w:rsidRDefault="00407D3B" w:rsidP="005F0E17">
            <w:pPr>
              <w:jc w:val="center"/>
              <w:rPr>
                <w:sz w:val="20"/>
                <w:szCs w:val="20"/>
              </w:rPr>
            </w:pPr>
            <w:r w:rsidRPr="00B87BC4">
              <w:rPr>
                <w:sz w:val="20"/>
                <w:szCs w:val="20"/>
              </w:rPr>
              <w:t>1835</w:t>
            </w:r>
          </w:p>
        </w:tc>
        <w:tc>
          <w:tcPr>
            <w:tcW w:w="3040" w:type="dxa"/>
            <w:vAlign w:val="center"/>
          </w:tcPr>
          <w:p w14:paraId="4F78EE69" w14:textId="14A36FCB" w:rsidR="00213F00" w:rsidRPr="00B87BC4" w:rsidRDefault="00407D3B" w:rsidP="005F0E17">
            <w:pPr>
              <w:jc w:val="center"/>
              <w:rPr>
                <w:sz w:val="20"/>
                <w:szCs w:val="20"/>
              </w:rPr>
            </w:pPr>
            <w:r w:rsidRPr="00B87BC4">
              <w:rPr>
                <w:sz w:val="20"/>
                <w:szCs w:val="20"/>
              </w:rPr>
              <w:t>16 Great Neck Road</w:t>
            </w:r>
            <w:r w:rsidR="00BF4763">
              <w:rPr>
                <w:sz w:val="20"/>
                <w:szCs w:val="20"/>
              </w:rPr>
              <w:t xml:space="preserve"> North</w:t>
            </w:r>
          </w:p>
        </w:tc>
      </w:tr>
      <w:tr w:rsidR="00EA6C26" w:rsidRPr="00B87BC4" w14:paraId="5907C54F" w14:textId="77777777" w:rsidTr="00EA6C26">
        <w:trPr>
          <w:trHeight w:val="288"/>
        </w:trPr>
        <w:tc>
          <w:tcPr>
            <w:tcW w:w="4282" w:type="dxa"/>
            <w:vAlign w:val="center"/>
          </w:tcPr>
          <w:p w14:paraId="75C84CC5" w14:textId="10676045" w:rsidR="00213F00" w:rsidRPr="00B87BC4" w:rsidRDefault="00213F00" w:rsidP="005F0E17">
            <w:pPr>
              <w:jc w:val="center"/>
              <w:rPr>
                <w:sz w:val="20"/>
                <w:szCs w:val="20"/>
              </w:rPr>
            </w:pPr>
            <w:r w:rsidRPr="00B87BC4">
              <w:rPr>
                <w:sz w:val="20"/>
                <w:szCs w:val="20"/>
              </w:rPr>
              <w:t>Mashpee Baptist Church</w:t>
            </w:r>
          </w:p>
        </w:tc>
        <w:tc>
          <w:tcPr>
            <w:tcW w:w="2038" w:type="dxa"/>
            <w:vAlign w:val="center"/>
          </w:tcPr>
          <w:p w14:paraId="01A48B59" w14:textId="4612F273" w:rsidR="00213F00" w:rsidRPr="00B87BC4" w:rsidRDefault="00B14033" w:rsidP="005F0E17">
            <w:pPr>
              <w:jc w:val="center"/>
              <w:rPr>
                <w:sz w:val="20"/>
                <w:szCs w:val="20"/>
              </w:rPr>
            </w:pPr>
            <w:r>
              <w:rPr>
                <w:sz w:val="20"/>
                <w:szCs w:val="20"/>
              </w:rPr>
              <w:t>N/A</w:t>
            </w:r>
          </w:p>
        </w:tc>
        <w:tc>
          <w:tcPr>
            <w:tcW w:w="3040" w:type="dxa"/>
            <w:vAlign w:val="center"/>
          </w:tcPr>
          <w:p w14:paraId="20362A76" w14:textId="05A1E89B" w:rsidR="00213F00" w:rsidRPr="00B87BC4" w:rsidRDefault="00B14033" w:rsidP="005F0E17">
            <w:pPr>
              <w:jc w:val="center"/>
              <w:rPr>
                <w:sz w:val="20"/>
                <w:szCs w:val="20"/>
              </w:rPr>
            </w:pPr>
            <w:r>
              <w:rPr>
                <w:sz w:val="20"/>
                <w:szCs w:val="20"/>
              </w:rPr>
              <w:t>27 Great Neck Road</w:t>
            </w:r>
            <w:r w:rsidR="00BF4763">
              <w:rPr>
                <w:sz w:val="20"/>
                <w:szCs w:val="20"/>
              </w:rPr>
              <w:t xml:space="preserve"> North</w:t>
            </w:r>
          </w:p>
        </w:tc>
      </w:tr>
      <w:tr w:rsidR="00EA6C26" w:rsidRPr="00B87BC4" w14:paraId="662A7025" w14:textId="77777777" w:rsidTr="00EA6C26">
        <w:trPr>
          <w:trHeight w:val="288"/>
        </w:trPr>
        <w:tc>
          <w:tcPr>
            <w:tcW w:w="4282" w:type="dxa"/>
            <w:vAlign w:val="center"/>
          </w:tcPr>
          <w:p w14:paraId="464759D6" w14:textId="49DB9960" w:rsidR="00213F00" w:rsidRPr="00B87BC4" w:rsidRDefault="00213F00" w:rsidP="005F0E17">
            <w:pPr>
              <w:jc w:val="center"/>
              <w:rPr>
                <w:sz w:val="20"/>
                <w:szCs w:val="20"/>
              </w:rPr>
            </w:pPr>
            <w:r w:rsidRPr="00B87BC4">
              <w:rPr>
                <w:sz w:val="20"/>
                <w:szCs w:val="20"/>
              </w:rPr>
              <w:t>Old Indian Meeting House</w:t>
            </w:r>
          </w:p>
        </w:tc>
        <w:tc>
          <w:tcPr>
            <w:tcW w:w="2038" w:type="dxa"/>
            <w:vAlign w:val="center"/>
          </w:tcPr>
          <w:p w14:paraId="220A3067" w14:textId="002DE2BA" w:rsidR="00213F00" w:rsidRPr="00B87BC4" w:rsidRDefault="00B14033" w:rsidP="005F0E17">
            <w:pPr>
              <w:jc w:val="center"/>
              <w:rPr>
                <w:sz w:val="20"/>
                <w:szCs w:val="20"/>
              </w:rPr>
            </w:pPr>
            <w:r>
              <w:rPr>
                <w:sz w:val="20"/>
                <w:szCs w:val="20"/>
              </w:rPr>
              <w:t>N/A</w:t>
            </w:r>
          </w:p>
        </w:tc>
        <w:tc>
          <w:tcPr>
            <w:tcW w:w="3040" w:type="dxa"/>
            <w:vAlign w:val="center"/>
          </w:tcPr>
          <w:p w14:paraId="3A4E3A96" w14:textId="7D7E7D4B" w:rsidR="00213F00" w:rsidRPr="00B87BC4" w:rsidRDefault="00B14033" w:rsidP="005F0E17">
            <w:pPr>
              <w:jc w:val="center"/>
              <w:rPr>
                <w:sz w:val="20"/>
                <w:szCs w:val="20"/>
              </w:rPr>
            </w:pPr>
            <w:r>
              <w:rPr>
                <w:sz w:val="20"/>
                <w:szCs w:val="20"/>
              </w:rPr>
              <w:t>N/A</w:t>
            </w:r>
          </w:p>
        </w:tc>
      </w:tr>
      <w:tr w:rsidR="00EA6C26" w:rsidRPr="00B87BC4" w14:paraId="790FADD2" w14:textId="77777777" w:rsidTr="00EA6C26">
        <w:trPr>
          <w:trHeight w:val="288"/>
        </w:trPr>
        <w:tc>
          <w:tcPr>
            <w:tcW w:w="4282" w:type="dxa"/>
            <w:vAlign w:val="center"/>
          </w:tcPr>
          <w:p w14:paraId="051D2B9D" w14:textId="1758FF12" w:rsidR="00213F00" w:rsidRPr="00B87BC4" w:rsidRDefault="00213F00" w:rsidP="005F0E17">
            <w:pPr>
              <w:jc w:val="center"/>
              <w:rPr>
                <w:sz w:val="20"/>
                <w:szCs w:val="20"/>
              </w:rPr>
            </w:pPr>
            <w:r w:rsidRPr="00B87BC4">
              <w:rPr>
                <w:sz w:val="20"/>
                <w:szCs w:val="20"/>
              </w:rPr>
              <w:t>Doctor’s Office</w:t>
            </w:r>
          </w:p>
        </w:tc>
        <w:tc>
          <w:tcPr>
            <w:tcW w:w="2038" w:type="dxa"/>
            <w:vAlign w:val="center"/>
          </w:tcPr>
          <w:p w14:paraId="0A5DC0F4" w14:textId="2D614B2B" w:rsidR="00213F00" w:rsidRPr="00B87BC4" w:rsidRDefault="00BF4763" w:rsidP="005F0E17">
            <w:pPr>
              <w:jc w:val="center"/>
              <w:rPr>
                <w:sz w:val="20"/>
                <w:szCs w:val="20"/>
              </w:rPr>
            </w:pPr>
            <w:r>
              <w:rPr>
                <w:sz w:val="20"/>
                <w:szCs w:val="20"/>
              </w:rPr>
              <w:t>N/A</w:t>
            </w:r>
          </w:p>
        </w:tc>
        <w:tc>
          <w:tcPr>
            <w:tcW w:w="3040" w:type="dxa"/>
            <w:vAlign w:val="center"/>
          </w:tcPr>
          <w:p w14:paraId="4B1ED64A" w14:textId="1B86EFB3" w:rsidR="00213F00" w:rsidRPr="00B87BC4" w:rsidRDefault="00BF4763" w:rsidP="005F0E17">
            <w:pPr>
              <w:jc w:val="center"/>
              <w:rPr>
                <w:sz w:val="20"/>
                <w:szCs w:val="20"/>
              </w:rPr>
            </w:pPr>
            <w:r>
              <w:rPr>
                <w:sz w:val="20"/>
                <w:szCs w:val="20"/>
              </w:rPr>
              <w:t>N/A</w:t>
            </w:r>
          </w:p>
        </w:tc>
      </w:tr>
      <w:tr w:rsidR="00EA6C26" w:rsidRPr="00B87BC4" w14:paraId="7AE92A85" w14:textId="77777777" w:rsidTr="00EA6C26">
        <w:trPr>
          <w:trHeight w:val="288"/>
        </w:trPr>
        <w:tc>
          <w:tcPr>
            <w:tcW w:w="4282" w:type="dxa"/>
            <w:vAlign w:val="center"/>
          </w:tcPr>
          <w:p w14:paraId="698C426E" w14:textId="10F83370" w:rsidR="00213F00" w:rsidRPr="00B87BC4" w:rsidRDefault="00213F00" w:rsidP="005F0E17">
            <w:pPr>
              <w:jc w:val="center"/>
              <w:rPr>
                <w:sz w:val="20"/>
                <w:szCs w:val="20"/>
              </w:rPr>
            </w:pPr>
            <w:r w:rsidRPr="00B87BC4">
              <w:rPr>
                <w:sz w:val="20"/>
                <w:szCs w:val="20"/>
              </w:rPr>
              <w:t>Horatio Amos House</w:t>
            </w:r>
          </w:p>
        </w:tc>
        <w:tc>
          <w:tcPr>
            <w:tcW w:w="2038" w:type="dxa"/>
            <w:vAlign w:val="center"/>
          </w:tcPr>
          <w:p w14:paraId="42A7BF16" w14:textId="0AE5AEB1" w:rsidR="00213F00" w:rsidRPr="00B87BC4" w:rsidRDefault="00BF4763" w:rsidP="005F0E17">
            <w:pPr>
              <w:jc w:val="center"/>
              <w:rPr>
                <w:sz w:val="20"/>
                <w:szCs w:val="20"/>
              </w:rPr>
            </w:pPr>
            <w:r>
              <w:rPr>
                <w:sz w:val="20"/>
                <w:szCs w:val="20"/>
              </w:rPr>
              <w:t>N/A</w:t>
            </w:r>
          </w:p>
        </w:tc>
        <w:tc>
          <w:tcPr>
            <w:tcW w:w="3040" w:type="dxa"/>
            <w:vAlign w:val="center"/>
          </w:tcPr>
          <w:p w14:paraId="44DD5A97" w14:textId="7C58F9F5" w:rsidR="00213F00" w:rsidRPr="00B87BC4" w:rsidRDefault="00BF4763" w:rsidP="005F0E17">
            <w:pPr>
              <w:jc w:val="center"/>
              <w:rPr>
                <w:sz w:val="20"/>
                <w:szCs w:val="20"/>
              </w:rPr>
            </w:pPr>
            <w:r>
              <w:rPr>
                <w:sz w:val="20"/>
                <w:szCs w:val="20"/>
              </w:rPr>
              <w:t>701 Great Neck Road South</w:t>
            </w:r>
          </w:p>
        </w:tc>
      </w:tr>
      <w:tr w:rsidR="00EA6C26" w:rsidRPr="00B87BC4" w14:paraId="36B9F511" w14:textId="77777777" w:rsidTr="00EA6C26">
        <w:trPr>
          <w:trHeight w:val="288"/>
        </w:trPr>
        <w:tc>
          <w:tcPr>
            <w:tcW w:w="4282" w:type="dxa"/>
            <w:vAlign w:val="center"/>
          </w:tcPr>
          <w:p w14:paraId="5E111E16" w14:textId="6931839C" w:rsidR="00213F00" w:rsidRPr="00B87BC4" w:rsidRDefault="001E630A" w:rsidP="005F0E17">
            <w:pPr>
              <w:jc w:val="center"/>
              <w:rPr>
                <w:sz w:val="20"/>
                <w:szCs w:val="20"/>
              </w:rPr>
            </w:pPr>
            <w:r w:rsidRPr="00B87BC4">
              <w:rPr>
                <w:sz w:val="20"/>
                <w:szCs w:val="20"/>
              </w:rPr>
              <w:t>Jones/</w:t>
            </w:r>
            <w:proofErr w:type="spellStart"/>
            <w:r w:rsidRPr="00B87BC4">
              <w:rPr>
                <w:sz w:val="20"/>
                <w:szCs w:val="20"/>
              </w:rPr>
              <w:t>Pocknett</w:t>
            </w:r>
            <w:proofErr w:type="spellEnd"/>
            <w:r w:rsidRPr="00B87BC4">
              <w:rPr>
                <w:sz w:val="20"/>
                <w:szCs w:val="20"/>
              </w:rPr>
              <w:t xml:space="preserve"> Homestead</w:t>
            </w:r>
          </w:p>
        </w:tc>
        <w:tc>
          <w:tcPr>
            <w:tcW w:w="2038" w:type="dxa"/>
            <w:vAlign w:val="center"/>
          </w:tcPr>
          <w:p w14:paraId="13EEBA54" w14:textId="34CE7D04" w:rsidR="00213F00" w:rsidRPr="00B87BC4" w:rsidRDefault="001E630A" w:rsidP="005F0E17">
            <w:pPr>
              <w:jc w:val="center"/>
              <w:rPr>
                <w:sz w:val="20"/>
                <w:szCs w:val="20"/>
              </w:rPr>
            </w:pPr>
            <w:r w:rsidRPr="00B87BC4">
              <w:rPr>
                <w:sz w:val="20"/>
                <w:szCs w:val="20"/>
              </w:rPr>
              <w:t>ca. 1850</w:t>
            </w:r>
          </w:p>
        </w:tc>
        <w:tc>
          <w:tcPr>
            <w:tcW w:w="3040" w:type="dxa"/>
            <w:vAlign w:val="center"/>
          </w:tcPr>
          <w:p w14:paraId="51BC0FE0" w14:textId="46BABBC4" w:rsidR="00213F00" w:rsidRPr="00B87BC4" w:rsidRDefault="001E630A" w:rsidP="005F0E17">
            <w:pPr>
              <w:jc w:val="center"/>
              <w:rPr>
                <w:sz w:val="20"/>
                <w:szCs w:val="20"/>
              </w:rPr>
            </w:pPr>
            <w:r w:rsidRPr="00B87BC4">
              <w:rPr>
                <w:sz w:val="20"/>
                <w:szCs w:val="20"/>
              </w:rPr>
              <w:t>262 Main Street</w:t>
            </w:r>
          </w:p>
        </w:tc>
      </w:tr>
      <w:tr w:rsidR="00EA6C26" w:rsidRPr="00B87BC4" w14:paraId="73EDF0F9" w14:textId="77777777" w:rsidTr="00EA6C26">
        <w:trPr>
          <w:trHeight w:val="288"/>
        </w:trPr>
        <w:tc>
          <w:tcPr>
            <w:tcW w:w="4282" w:type="dxa"/>
            <w:vAlign w:val="center"/>
          </w:tcPr>
          <w:p w14:paraId="33582C96" w14:textId="22D2E9AF" w:rsidR="001E630A" w:rsidRPr="00B87BC4" w:rsidRDefault="001E630A" w:rsidP="005F0E17">
            <w:pPr>
              <w:jc w:val="center"/>
              <w:rPr>
                <w:sz w:val="20"/>
                <w:szCs w:val="20"/>
              </w:rPr>
            </w:pPr>
            <w:proofErr w:type="spellStart"/>
            <w:r w:rsidRPr="00B87BC4">
              <w:rPr>
                <w:sz w:val="20"/>
                <w:szCs w:val="20"/>
              </w:rPr>
              <w:t>Attaquin</w:t>
            </w:r>
            <w:proofErr w:type="spellEnd"/>
            <w:r w:rsidRPr="00B87BC4">
              <w:rPr>
                <w:sz w:val="20"/>
                <w:szCs w:val="20"/>
              </w:rPr>
              <w:t>/Oakley/Hendricks House</w:t>
            </w:r>
          </w:p>
        </w:tc>
        <w:tc>
          <w:tcPr>
            <w:tcW w:w="2038" w:type="dxa"/>
            <w:vAlign w:val="center"/>
          </w:tcPr>
          <w:p w14:paraId="58B33A27" w14:textId="70BBD4E7" w:rsidR="001E630A" w:rsidRPr="00B87BC4" w:rsidRDefault="001E630A" w:rsidP="005F0E17">
            <w:pPr>
              <w:jc w:val="center"/>
              <w:rPr>
                <w:sz w:val="20"/>
                <w:szCs w:val="20"/>
              </w:rPr>
            </w:pPr>
            <w:r w:rsidRPr="00B87BC4">
              <w:rPr>
                <w:sz w:val="20"/>
                <w:szCs w:val="20"/>
              </w:rPr>
              <w:t>ca. 1860</w:t>
            </w:r>
          </w:p>
        </w:tc>
        <w:tc>
          <w:tcPr>
            <w:tcW w:w="3040" w:type="dxa"/>
            <w:vAlign w:val="center"/>
          </w:tcPr>
          <w:p w14:paraId="6ECAC4D4" w14:textId="6A0830F3" w:rsidR="001E630A" w:rsidRPr="00B87BC4" w:rsidRDefault="001E630A" w:rsidP="005F0E17">
            <w:pPr>
              <w:jc w:val="center"/>
              <w:rPr>
                <w:sz w:val="20"/>
                <w:szCs w:val="20"/>
              </w:rPr>
            </w:pPr>
            <w:r w:rsidRPr="00B87BC4">
              <w:rPr>
                <w:sz w:val="20"/>
                <w:szCs w:val="20"/>
              </w:rPr>
              <w:t>389 Main Street</w:t>
            </w:r>
          </w:p>
        </w:tc>
      </w:tr>
      <w:tr w:rsidR="00EA6C26" w:rsidRPr="00B87BC4" w14:paraId="2523BCE1" w14:textId="77777777" w:rsidTr="00EA6C26">
        <w:trPr>
          <w:trHeight w:val="288"/>
        </w:trPr>
        <w:tc>
          <w:tcPr>
            <w:tcW w:w="4282" w:type="dxa"/>
            <w:vAlign w:val="center"/>
          </w:tcPr>
          <w:p w14:paraId="429FD501" w14:textId="04A73480" w:rsidR="001E630A" w:rsidRPr="00B87BC4" w:rsidRDefault="00407D3B" w:rsidP="005F0E17">
            <w:pPr>
              <w:jc w:val="center"/>
              <w:rPr>
                <w:sz w:val="20"/>
                <w:szCs w:val="20"/>
              </w:rPr>
            </w:pPr>
            <w:proofErr w:type="spellStart"/>
            <w:r w:rsidRPr="00B87BC4">
              <w:rPr>
                <w:sz w:val="20"/>
                <w:szCs w:val="20"/>
              </w:rPr>
              <w:t>Okry</w:t>
            </w:r>
            <w:proofErr w:type="spellEnd"/>
            <w:r w:rsidRPr="00B87BC4">
              <w:rPr>
                <w:sz w:val="20"/>
                <w:szCs w:val="20"/>
              </w:rPr>
              <w:t xml:space="preserve"> Trading Post</w:t>
            </w:r>
          </w:p>
        </w:tc>
        <w:tc>
          <w:tcPr>
            <w:tcW w:w="2038" w:type="dxa"/>
            <w:vAlign w:val="center"/>
          </w:tcPr>
          <w:p w14:paraId="08BB63D4" w14:textId="25948588" w:rsidR="001E630A" w:rsidRPr="00B87BC4" w:rsidRDefault="00407D3B" w:rsidP="005F0E17">
            <w:pPr>
              <w:jc w:val="center"/>
              <w:rPr>
                <w:sz w:val="20"/>
                <w:szCs w:val="20"/>
              </w:rPr>
            </w:pPr>
            <w:r w:rsidRPr="00B87BC4">
              <w:rPr>
                <w:sz w:val="20"/>
                <w:szCs w:val="20"/>
              </w:rPr>
              <w:t>1915</w:t>
            </w:r>
          </w:p>
        </w:tc>
        <w:tc>
          <w:tcPr>
            <w:tcW w:w="3040" w:type="dxa"/>
            <w:vAlign w:val="center"/>
          </w:tcPr>
          <w:p w14:paraId="17F1750A" w14:textId="15C4786D" w:rsidR="001E630A" w:rsidRPr="00B87BC4" w:rsidRDefault="00407D3B" w:rsidP="005F0E17">
            <w:pPr>
              <w:jc w:val="center"/>
              <w:rPr>
                <w:sz w:val="20"/>
                <w:szCs w:val="20"/>
              </w:rPr>
            </w:pPr>
            <w:r w:rsidRPr="00B87BC4">
              <w:rPr>
                <w:sz w:val="20"/>
                <w:szCs w:val="20"/>
              </w:rPr>
              <w:t>387 Main Street</w:t>
            </w:r>
          </w:p>
        </w:tc>
      </w:tr>
    </w:tbl>
    <w:p w14:paraId="7F5C3CAC" w14:textId="48C38CE3" w:rsidR="00F06A5E" w:rsidRPr="004465D2" w:rsidRDefault="00B87BC4" w:rsidP="004465D2">
      <w:pPr>
        <w:spacing w:after="0" w:line="240" w:lineRule="auto"/>
        <w:rPr>
          <w:rFonts w:eastAsia="Times New Roman" w:cs="Arial"/>
          <w:i/>
          <w:iCs/>
          <w:sz w:val="20"/>
          <w:szCs w:val="20"/>
        </w:rPr>
      </w:pPr>
      <w:r w:rsidRPr="004465D2">
        <w:rPr>
          <w:rFonts w:eastAsia="Times New Roman" w:cs="Arial"/>
          <w:i/>
          <w:iCs/>
          <w:sz w:val="20"/>
          <w:szCs w:val="20"/>
        </w:rPr>
        <w:t>Source: Town of Mashpee, 2022</w:t>
      </w:r>
    </w:p>
    <w:p w14:paraId="290BD8CB" w14:textId="2FEE8BD6" w:rsidR="006D7057" w:rsidRPr="001907C3" w:rsidRDefault="006D7057" w:rsidP="005F0E17">
      <w:pPr>
        <w:pStyle w:val="Sub-Subheadings"/>
      </w:pPr>
      <w:r w:rsidRPr="001907C3">
        <w:t>Burial Grounds</w:t>
      </w:r>
    </w:p>
    <w:tbl>
      <w:tblPr>
        <w:tblpPr w:leftFromText="180" w:rightFromText="180" w:vertAnchor="text" w:horzAnchor="margin" w:tblpX="13" w:tblpY="662"/>
        <w:tblW w:w="5005" w:type="pct"/>
        <w:tblLayout w:type="fixed"/>
        <w:tblLook w:val="04A0" w:firstRow="1" w:lastRow="0" w:firstColumn="1" w:lastColumn="0" w:noHBand="0" w:noVBand="1"/>
      </w:tblPr>
      <w:tblGrid>
        <w:gridCol w:w="3596"/>
        <w:gridCol w:w="4230"/>
        <w:gridCol w:w="1533"/>
      </w:tblGrid>
      <w:tr w:rsidR="00B87BC4" w:rsidRPr="0063505B" w14:paraId="7E4C1384" w14:textId="77777777" w:rsidTr="00EA6C26">
        <w:trPr>
          <w:trHeight w:val="288"/>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007FB2"/>
            <w:noWrap/>
            <w:vAlign w:val="center"/>
          </w:tcPr>
          <w:p w14:paraId="3AF47A79" w14:textId="1100BA3B" w:rsidR="00B87BC4" w:rsidRPr="0063505B" w:rsidRDefault="00EA6C26" w:rsidP="00EA6C26">
            <w:pPr>
              <w:spacing w:after="0" w:line="240" w:lineRule="auto"/>
              <w:rPr>
                <w:rFonts w:eastAsia="Times New Roman" w:cs="Arial"/>
                <w:b/>
                <w:bCs/>
                <w:color w:val="FFFFFF" w:themeColor="background1"/>
                <w:sz w:val="20"/>
                <w:szCs w:val="20"/>
              </w:rPr>
            </w:pPr>
            <w:r w:rsidRPr="002D4C22">
              <w:rPr>
                <w:b/>
                <w:bCs/>
                <w:color w:val="FFFFFF" w:themeColor="background1"/>
                <w:sz w:val="20"/>
                <w:szCs w:val="20"/>
              </w:rPr>
              <w:t>Table 6-</w:t>
            </w:r>
            <w:r w:rsidRPr="002D4C22">
              <w:rPr>
                <w:b/>
                <w:bCs/>
                <w:color w:val="FFFFFF" w:themeColor="background1"/>
                <w:sz w:val="20"/>
                <w:szCs w:val="20"/>
              </w:rPr>
              <w:fldChar w:fldCharType="begin"/>
            </w:r>
            <w:r w:rsidRPr="002D4C22">
              <w:rPr>
                <w:b/>
                <w:bCs/>
                <w:color w:val="FFFFFF" w:themeColor="background1"/>
                <w:sz w:val="20"/>
                <w:szCs w:val="20"/>
              </w:rPr>
              <w:instrText xml:space="preserve"> SEQ Table \* ARABIC </w:instrText>
            </w:r>
            <w:r w:rsidRPr="002D4C22">
              <w:rPr>
                <w:b/>
                <w:bCs/>
                <w:color w:val="FFFFFF" w:themeColor="background1"/>
                <w:sz w:val="20"/>
                <w:szCs w:val="20"/>
              </w:rPr>
              <w:fldChar w:fldCharType="separate"/>
            </w:r>
            <w:r>
              <w:rPr>
                <w:b/>
                <w:bCs/>
                <w:noProof/>
                <w:color w:val="FFFFFF" w:themeColor="background1"/>
                <w:sz w:val="20"/>
                <w:szCs w:val="20"/>
              </w:rPr>
              <w:t>3</w:t>
            </w:r>
            <w:r w:rsidRPr="002D4C22">
              <w:rPr>
                <w:b/>
                <w:bCs/>
                <w:color w:val="FFFFFF" w:themeColor="background1"/>
                <w:sz w:val="20"/>
                <w:szCs w:val="20"/>
              </w:rPr>
              <w:fldChar w:fldCharType="end"/>
            </w:r>
            <w:r>
              <w:rPr>
                <w:b/>
                <w:bCs/>
                <w:color w:val="FFFFFF" w:themeColor="background1"/>
                <w:sz w:val="20"/>
                <w:szCs w:val="20"/>
              </w:rPr>
              <w:t xml:space="preserve">. </w:t>
            </w:r>
            <w:r w:rsidR="00B87BC4" w:rsidRPr="0063505B">
              <w:rPr>
                <w:b/>
                <w:bCs/>
                <w:color w:val="FFFFFF" w:themeColor="background1"/>
                <w:sz w:val="20"/>
                <w:szCs w:val="20"/>
              </w:rPr>
              <w:t>Burial Grounds</w:t>
            </w:r>
          </w:p>
        </w:tc>
      </w:tr>
      <w:tr w:rsidR="00EA6C26" w:rsidRPr="0063505B" w14:paraId="4AAA5B68" w14:textId="77777777" w:rsidTr="00EA6C26">
        <w:trPr>
          <w:trHeight w:val="288"/>
          <w:tblHeader/>
        </w:trPr>
        <w:tc>
          <w:tcPr>
            <w:tcW w:w="1921" w:type="pct"/>
            <w:tcBorders>
              <w:top w:val="single" w:sz="4" w:space="0" w:color="auto"/>
              <w:left w:val="single" w:sz="4" w:space="0" w:color="auto"/>
              <w:bottom w:val="single" w:sz="4" w:space="0" w:color="auto"/>
              <w:right w:val="single" w:sz="4" w:space="0" w:color="auto"/>
            </w:tcBorders>
            <w:shd w:val="clear" w:color="auto" w:fill="007FB2"/>
            <w:noWrap/>
            <w:vAlign w:val="center"/>
            <w:hideMark/>
          </w:tcPr>
          <w:p w14:paraId="5AC31327" w14:textId="77777777" w:rsidR="00B87BC4" w:rsidRPr="0063505B" w:rsidRDefault="00B87BC4" w:rsidP="00EA6C26">
            <w:pPr>
              <w:spacing w:after="0" w:line="240" w:lineRule="auto"/>
              <w:jc w:val="center"/>
              <w:rPr>
                <w:rFonts w:eastAsia="Times New Roman" w:cs="Arial"/>
                <w:b/>
                <w:bCs/>
                <w:color w:val="FFFFFF"/>
                <w:sz w:val="20"/>
                <w:szCs w:val="20"/>
              </w:rPr>
            </w:pPr>
            <w:r w:rsidRPr="0063505B">
              <w:rPr>
                <w:rFonts w:eastAsia="Times New Roman" w:cs="Arial"/>
                <w:b/>
                <w:bCs/>
                <w:color w:val="FFFFFF"/>
                <w:sz w:val="20"/>
                <w:szCs w:val="20"/>
              </w:rPr>
              <w:t>Name</w:t>
            </w:r>
          </w:p>
        </w:tc>
        <w:tc>
          <w:tcPr>
            <w:tcW w:w="2260" w:type="pct"/>
            <w:tcBorders>
              <w:top w:val="single" w:sz="4" w:space="0" w:color="auto"/>
              <w:left w:val="single" w:sz="4" w:space="0" w:color="auto"/>
              <w:bottom w:val="single" w:sz="4" w:space="0" w:color="auto"/>
              <w:right w:val="single" w:sz="4" w:space="0" w:color="auto"/>
            </w:tcBorders>
            <w:shd w:val="clear" w:color="auto" w:fill="007FB2"/>
            <w:noWrap/>
            <w:vAlign w:val="center"/>
            <w:hideMark/>
          </w:tcPr>
          <w:p w14:paraId="08C2AEF7" w14:textId="558813D7" w:rsidR="00B87BC4" w:rsidRPr="0063505B" w:rsidRDefault="00100DD2" w:rsidP="00EA6C26">
            <w:pPr>
              <w:spacing w:after="0" w:line="240" w:lineRule="auto"/>
              <w:jc w:val="center"/>
              <w:rPr>
                <w:rFonts w:eastAsia="Times New Roman" w:cs="Arial"/>
                <w:b/>
                <w:bCs/>
                <w:color w:val="FFFFFF"/>
                <w:sz w:val="20"/>
                <w:szCs w:val="20"/>
              </w:rPr>
            </w:pPr>
            <w:r>
              <w:rPr>
                <w:rFonts w:eastAsia="Times New Roman" w:cs="Arial"/>
                <w:b/>
                <w:bCs/>
                <w:color w:val="FFFFFF"/>
                <w:sz w:val="20"/>
                <w:szCs w:val="20"/>
              </w:rPr>
              <w:t>Location</w:t>
            </w:r>
          </w:p>
        </w:tc>
        <w:tc>
          <w:tcPr>
            <w:tcW w:w="819" w:type="pct"/>
            <w:tcBorders>
              <w:top w:val="single" w:sz="4" w:space="0" w:color="auto"/>
              <w:left w:val="single" w:sz="4" w:space="0" w:color="auto"/>
              <w:bottom w:val="single" w:sz="4" w:space="0" w:color="auto"/>
              <w:right w:val="single" w:sz="4" w:space="0" w:color="auto"/>
            </w:tcBorders>
            <w:shd w:val="clear" w:color="auto" w:fill="007FB2"/>
            <w:noWrap/>
            <w:vAlign w:val="center"/>
            <w:hideMark/>
          </w:tcPr>
          <w:p w14:paraId="2FBEED82" w14:textId="77777777" w:rsidR="00B87BC4" w:rsidRPr="0063505B" w:rsidRDefault="00B87BC4" w:rsidP="00EA6C26">
            <w:pPr>
              <w:spacing w:after="0" w:line="240" w:lineRule="auto"/>
              <w:jc w:val="center"/>
              <w:rPr>
                <w:rFonts w:eastAsia="Times New Roman" w:cs="Arial"/>
                <w:b/>
                <w:bCs/>
                <w:color w:val="FFFFFF"/>
                <w:sz w:val="20"/>
                <w:szCs w:val="20"/>
              </w:rPr>
            </w:pPr>
            <w:r w:rsidRPr="0063505B">
              <w:rPr>
                <w:rFonts w:eastAsia="Times New Roman" w:cs="Arial"/>
                <w:b/>
                <w:bCs/>
                <w:color w:val="FFFFFF"/>
                <w:sz w:val="20"/>
                <w:szCs w:val="20"/>
              </w:rPr>
              <w:t>Designations*</w:t>
            </w:r>
          </w:p>
        </w:tc>
      </w:tr>
      <w:tr w:rsidR="00EA6C26" w:rsidRPr="0063505B" w14:paraId="17EF86C6"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81940E" w14:textId="77777777" w:rsidR="00B87BC4" w:rsidRPr="00F06A5E" w:rsidRDefault="00B87BC4" w:rsidP="00EA6C26">
            <w:pPr>
              <w:spacing w:after="0" w:line="240" w:lineRule="auto"/>
              <w:jc w:val="center"/>
              <w:rPr>
                <w:rFonts w:eastAsia="Times New Roman" w:cs="Arial"/>
                <w:sz w:val="20"/>
                <w:szCs w:val="20"/>
              </w:rPr>
            </w:pPr>
            <w:r w:rsidRPr="00F06A5E">
              <w:rPr>
                <w:rFonts w:eastAsia="Times New Roman" w:cs="Arial"/>
                <w:sz w:val="20"/>
                <w:szCs w:val="20"/>
              </w:rPr>
              <w:t>Avant Burial Ground</w:t>
            </w:r>
          </w:p>
        </w:tc>
        <w:tc>
          <w:tcPr>
            <w:tcW w:w="22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98671" w14:textId="77777777" w:rsidR="00B87BC4" w:rsidRPr="00F06A5E" w:rsidRDefault="00B87BC4" w:rsidP="00EA6C26">
            <w:pPr>
              <w:spacing w:after="0" w:line="240" w:lineRule="auto"/>
              <w:jc w:val="center"/>
              <w:rPr>
                <w:rFonts w:eastAsia="Times New Roman" w:cs="Arial"/>
                <w:sz w:val="20"/>
                <w:szCs w:val="20"/>
              </w:rPr>
            </w:pPr>
            <w:r w:rsidRPr="00F06A5E">
              <w:rPr>
                <w:rFonts w:eastAsia="Times New Roman" w:cs="Arial"/>
                <w:sz w:val="20"/>
                <w:szCs w:val="20"/>
              </w:rPr>
              <w:t>60 &amp; 64 Main Street</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47A772" w14:textId="77777777" w:rsidR="00B87BC4" w:rsidRPr="00F06A5E" w:rsidRDefault="00B87BC4" w:rsidP="00EA6C26">
            <w:pPr>
              <w:spacing w:after="0" w:line="240" w:lineRule="auto"/>
              <w:jc w:val="center"/>
              <w:rPr>
                <w:rFonts w:eastAsia="Times New Roman" w:cs="Arial"/>
                <w:sz w:val="20"/>
                <w:szCs w:val="20"/>
              </w:rPr>
            </w:pPr>
            <w:r w:rsidRPr="00F06A5E">
              <w:rPr>
                <w:rFonts w:eastAsia="Times New Roman" w:cs="Arial"/>
                <w:sz w:val="20"/>
                <w:szCs w:val="20"/>
              </w:rPr>
              <w:t>NRIND</w:t>
            </w:r>
          </w:p>
        </w:tc>
      </w:tr>
      <w:tr w:rsidR="00EA6C26" w:rsidRPr="0063505B" w14:paraId="5746A8D3"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222E9" w14:textId="77777777" w:rsidR="00B87BC4" w:rsidRPr="00F06A5E" w:rsidRDefault="00B87BC4" w:rsidP="00EA6C26">
            <w:pPr>
              <w:pStyle w:val="FootnoteText"/>
              <w:jc w:val="center"/>
              <w:rPr>
                <w:rFonts w:eastAsia="Times New Roman" w:cs="Arial"/>
              </w:rPr>
            </w:pPr>
            <w:proofErr w:type="spellStart"/>
            <w:r w:rsidRPr="00F06A5E">
              <w:t>Attaquin</w:t>
            </w:r>
            <w:proofErr w:type="spellEnd"/>
            <w:r w:rsidRPr="00F06A5E">
              <w:t xml:space="preserve"> Burial Ground</w:t>
            </w:r>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21B56" w14:textId="77777777" w:rsidR="00B87BC4" w:rsidRPr="00F06A5E" w:rsidRDefault="00B87BC4" w:rsidP="00EA6C26">
            <w:pPr>
              <w:pStyle w:val="FootnoteText"/>
              <w:jc w:val="center"/>
              <w:rPr>
                <w:rFonts w:eastAsia="Times New Roman" w:cs="Arial"/>
              </w:rPr>
            </w:pPr>
            <w:r w:rsidRPr="00F06A5E">
              <w:t>401 Main Street</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F9226" w14:textId="11C029CE" w:rsidR="00B87BC4" w:rsidRPr="00F06A5E" w:rsidRDefault="004465D2" w:rsidP="00EA6C26">
            <w:pPr>
              <w:spacing w:after="0" w:line="240" w:lineRule="auto"/>
              <w:jc w:val="center"/>
              <w:rPr>
                <w:rFonts w:eastAsia="Times New Roman" w:cs="Arial"/>
                <w:sz w:val="20"/>
                <w:szCs w:val="20"/>
              </w:rPr>
            </w:pPr>
            <w:r>
              <w:rPr>
                <w:rFonts w:eastAsia="Times New Roman" w:cs="Arial"/>
                <w:sz w:val="20"/>
                <w:szCs w:val="20"/>
              </w:rPr>
              <w:t>LHD (2007)</w:t>
            </w:r>
          </w:p>
        </w:tc>
      </w:tr>
      <w:tr w:rsidR="00EA6C26" w:rsidRPr="0063505B" w14:paraId="67213BDE"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78B81" w14:textId="77777777" w:rsidR="00B87BC4" w:rsidRPr="00F06A5E" w:rsidRDefault="00B87BC4" w:rsidP="00EA6C26">
            <w:pPr>
              <w:spacing w:after="0" w:line="240" w:lineRule="auto"/>
              <w:jc w:val="center"/>
              <w:rPr>
                <w:rFonts w:eastAsia="Times New Roman" w:cs="Arial"/>
                <w:sz w:val="20"/>
                <w:szCs w:val="20"/>
              </w:rPr>
            </w:pPr>
            <w:r w:rsidRPr="00F06A5E">
              <w:rPr>
                <w:sz w:val="20"/>
                <w:szCs w:val="20"/>
              </w:rPr>
              <w:t>Meetinghouse Cemetery</w:t>
            </w:r>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FC070" w14:textId="6952EAB1" w:rsidR="00B87BC4" w:rsidRPr="00F06A5E" w:rsidRDefault="004465D2" w:rsidP="00EA6C26">
            <w:pPr>
              <w:spacing w:after="0" w:line="240" w:lineRule="auto"/>
              <w:jc w:val="center"/>
              <w:rPr>
                <w:rFonts w:eastAsia="Times New Roman" w:cs="Arial"/>
                <w:sz w:val="20"/>
                <w:szCs w:val="20"/>
              </w:rPr>
            </w:pPr>
            <w:r>
              <w:rPr>
                <w:rFonts w:eastAsia="Times New Roman" w:cs="Arial"/>
                <w:sz w:val="20"/>
                <w:szCs w:val="20"/>
              </w:rPr>
              <w:t>410 Meetinghouse Road</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643BC" w14:textId="332701BB" w:rsidR="00B87BC4" w:rsidRPr="00F06A5E" w:rsidRDefault="004465D2" w:rsidP="00EA6C26">
            <w:pPr>
              <w:spacing w:after="0" w:line="240" w:lineRule="auto"/>
              <w:jc w:val="center"/>
              <w:rPr>
                <w:rFonts w:eastAsia="Times New Roman" w:cs="Arial"/>
                <w:sz w:val="20"/>
                <w:szCs w:val="20"/>
              </w:rPr>
            </w:pPr>
            <w:r>
              <w:rPr>
                <w:rFonts w:eastAsia="Times New Roman" w:cs="Arial"/>
                <w:sz w:val="20"/>
                <w:szCs w:val="20"/>
              </w:rPr>
              <w:t>NRIND (1998)</w:t>
            </w:r>
          </w:p>
        </w:tc>
      </w:tr>
      <w:tr w:rsidR="00EA6C26" w:rsidRPr="0063505B" w14:paraId="3DF4F0E7"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292D0" w14:textId="77777777" w:rsidR="00B87BC4" w:rsidRPr="00F06A5E" w:rsidRDefault="00B87BC4" w:rsidP="00EA6C26">
            <w:pPr>
              <w:pStyle w:val="Header"/>
              <w:tabs>
                <w:tab w:val="clear" w:pos="4680"/>
                <w:tab w:val="clear" w:pos="9360"/>
              </w:tabs>
              <w:jc w:val="center"/>
              <w:rPr>
                <w:rFonts w:eastAsia="Times New Roman" w:cs="Arial"/>
                <w:sz w:val="20"/>
                <w:szCs w:val="20"/>
              </w:rPr>
            </w:pPr>
            <w:r w:rsidRPr="00F06A5E">
              <w:rPr>
                <w:rFonts w:eastAsia="Times New Roman" w:cs="Arial"/>
                <w:sz w:val="20"/>
                <w:szCs w:val="20"/>
              </w:rPr>
              <w:t xml:space="preserve">Heirs of Phoebe </w:t>
            </w:r>
            <w:proofErr w:type="spellStart"/>
            <w:r w:rsidRPr="00F06A5E">
              <w:rPr>
                <w:rFonts w:eastAsia="Times New Roman" w:cs="Arial"/>
                <w:sz w:val="20"/>
                <w:szCs w:val="20"/>
              </w:rPr>
              <w:t>Pocknett</w:t>
            </w:r>
            <w:proofErr w:type="spellEnd"/>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6DCE6" w14:textId="77777777" w:rsidR="00B87BC4" w:rsidRPr="00F06A5E" w:rsidRDefault="00B87BC4" w:rsidP="00EA6C26">
            <w:pPr>
              <w:spacing w:after="0" w:line="240" w:lineRule="auto"/>
              <w:jc w:val="center"/>
              <w:rPr>
                <w:rFonts w:eastAsia="Times New Roman" w:cs="Arial"/>
                <w:sz w:val="20"/>
                <w:szCs w:val="20"/>
              </w:rPr>
            </w:pPr>
            <w:r w:rsidRPr="00F06A5E">
              <w:rPr>
                <w:sz w:val="20"/>
                <w:szCs w:val="20"/>
              </w:rPr>
              <w:t xml:space="preserve">Great Neck Road South (near </w:t>
            </w:r>
            <w:proofErr w:type="spellStart"/>
            <w:r w:rsidRPr="00F06A5E">
              <w:rPr>
                <w:sz w:val="20"/>
                <w:szCs w:val="20"/>
              </w:rPr>
              <w:t>Punkhorn</w:t>
            </w:r>
            <w:proofErr w:type="spellEnd"/>
            <w:r w:rsidRPr="00F06A5E">
              <w:rPr>
                <w:sz w:val="20"/>
                <w:szCs w:val="20"/>
              </w:rPr>
              <w:t xml:space="preserve"> Point)</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54B42" w14:textId="5D0ABD85" w:rsidR="00B87BC4" w:rsidRPr="00F06A5E" w:rsidRDefault="009F7E5E" w:rsidP="00EA6C26">
            <w:pPr>
              <w:spacing w:after="0" w:line="240" w:lineRule="auto"/>
              <w:jc w:val="center"/>
              <w:rPr>
                <w:rFonts w:eastAsia="Times New Roman" w:cs="Arial"/>
                <w:sz w:val="20"/>
                <w:szCs w:val="20"/>
              </w:rPr>
            </w:pPr>
            <w:r>
              <w:rPr>
                <w:rFonts w:eastAsia="Times New Roman" w:cs="Arial"/>
                <w:sz w:val="20"/>
                <w:szCs w:val="20"/>
              </w:rPr>
              <w:t>N/A</w:t>
            </w:r>
          </w:p>
        </w:tc>
      </w:tr>
      <w:tr w:rsidR="00EA6C26" w:rsidRPr="0063505B" w14:paraId="43CEC866"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AA428" w14:textId="77777777" w:rsidR="00B87BC4" w:rsidRPr="00F06A5E" w:rsidRDefault="00B87BC4" w:rsidP="00EA6C26">
            <w:pPr>
              <w:pStyle w:val="Header"/>
              <w:tabs>
                <w:tab w:val="clear" w:pos="4680"/>
                <w:tab w:val="clear" w:pos="9360"/>
              </w:tabs>
              <w:jc w:val="center"/>
              <w:rPr>
                <w:rFonts w:eastAsia="Times New Roman" w:cs="Arial"/>
                <w:sz w:val="20"/>
                <w:szCs w:val="20"/>
              </w:rPr>
            </w:pPr>
            <w:proofErr w:type="spellStart"/>
            <w:r w:rsidRPr="00F06A5E">
              <w:rPr>
                <w:rFonts w:eastAsia="Times New Roman" w:cs="Arial"/>
                <w:sz w:val="20"/>
                <w:szCs w:val="20"/>
              </w:rPr>
              <w:t>Pocknett</w:t>
            </w:r>
            <w:proofErr w:type="spellEnd"/>
            <w:r w:rsidRPr="00F06A5E">
              <w:rPr>
                <w:rFonts w:eastAsia="Times New Roman" w:cs="Arial"/>
                <w:sz w:val="20"/>
                <w:szCs w:val="20"/>
              </w:rPr>
              <w:t xml:space="preserve"> Burying Ground</w:t>
            </w:r>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8955C" w14:textId="77777777" w:rsidR="00B87BC4" w:rsidRPr="00F06A5E" w:rsidRDefault="00B87BC4" w:rsidP="00EA6C26">
            <w:pPr>
              <w:spacing w:after="0" w:line="240" w:lineRule="auto"/>
              <w:jc w:val="center"/>
              <w:rPr>
                <w:rFonts w:eastAsia="Times New Roman" w:cs="Arial"/>
                <w:sz w:val="20"/>
                <w:szCs w:val="20"/>
              </w:rPr>
            </w:pPr>
            <w:r w:rsidRPr="00F06A5E">
              <w:rPr>
                <w:sz w:val="20"/>
                <w:szCs w:val="20"/>
              </w:rPr>
              <w:t>95 Meetinghouse Road</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6A398" w14:textId="49F82E5B" w:rsidR="00B87BC4" w:rsidRPr="00F06A5E" w:rsidRDefault="009F7E5E" w:rsidP="00EA6C26">
            <w:pPr>
              <w:spacing w:after="0" w:line="240" w:lineRule="auto"/>
              <w:jc w:val="center"/>
              <w:rPr>
                <w:rFonts w:eastAsia="Times New Roman" w:cs="Arial"/>
                <w:sz w:val="20"/>
                <w:szCs w:val="20"/>
              </w:rPr>
            </w:pPr>
            <w:r>
              <w:rPr>
                <w:rFonts w:eastAsia="Times New Roman" w:cs="Arial"/>
                <w:sz w:val="20"/>
                <w:szCs w:val="20"/>
              </w:rPr>
              <w:t>N/A</w:t>
            </w:r>
          </w:p>
        </w:tc>
      </w:tr>
      <w:tr w:rsidR="00EA6C26" w:rsidRPr="0063505B" w14:paraId="3D30E7D3"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AC426" w14:textId="77777777" w:rsidR="00B87BC4" w:rsidRPr="00F06A5E" w:rsidRDefault="00B87BC4" w:rsidP="00EA6C26">
            <w:pPr>
              <w:pStyle w:val="BodyText2"/>
              <w:spacing w:after="0" w:line="240" w:lineRule="auto"/>
              <w:jc w:val="center"/>
              <w:rPr>
                <w:sz w:val="20"/>
                <w:szCs w:val="20"/>
              </w:rPr>
            </w:pPr>
            <w:r w:rsidRPr="00F06A5E">
              <w:rPr>
                <w:sz w:val="20"/>
                <w:szCs w:val="20"/>
              </w:rPr>
              <w:t>Hicks Burial Ground</w:t>
            </w:r>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3D081" w14:textId="77777777" w:rsidR="00B87BC4" w:rsidRPr="00F06A5E" w:rsidRDefault="00B87BC4" w:rsidP="00EA6C26">
            <w:pPr>
              <w:spacing w:after="0" w:line="240" w:lineRule="auto"/>
              <w:jc w:val="center"/>
              <w:rPr>
                <w:rFonts w:eastAsia="Times New Roman" w:cs="Arial"/>
                <w:sz w:val="20"/>
                <w:szCs w:val="20"/>
              </w:rPr>
            </w:pPr>
            <w:r w:rsidRPr="00F06A5E">
              <w:rPr>
                <w:sz w:val="20"/>
                <w:szCs w:val="20"/>
              </w:rPr>
              <w:t>Falmouth/Sandwich Road</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2B184" w14:textId="55C369D4" w:rsidR="00B87BC4" w:rsidRPr="00F06A5E" w:rsidRDefault="009F7E5E" w:rsidP="00EA6C26">
            <w:pPr>
              <w:spacing w:after="0" w:line="240" w:lineRule="auto"/>
              <w:jc w:val="center"/>
              <w:rPr>
                <w:rFonts w:eastAsia="Times New Roman" w:cs="Arial"/>
                <w:sz w:val="20"/>
                <w:szCs w:val="20"/>
              </w:rPr>
            </w:pPr>
            <w:r>
              <w:rPr>
                <w:rFonts w:eastAsia="Times New Roman" w:cs="Arial"/>
                <w:sz w:val="20"/>
                <w:szCs w:val="20"/>
              </w:rPr>
              <w:t>N/A</w:t>
            </w:r>
          </w:p>
        </w:tc>
      </w:tr>
      <w:tr w:rsidR="00EA6C26" w:rsidRPr="0063505B" w14:paraId="23CCB21D"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A5F73" w14:textId="77777777" w:rsidR="00B87BC4" w:rsidRPr="00F06A5E" w:rsidRDefault="00B87BC4" w:rsidP="00EA6C26">
            <w:pPr>
              <w:pStyle w:val="BodyText2"/>
              <w:spacing w:after="0" w:line="240" w:lineRule="auto"/>
              <w:jc w:val="center"/>
              <w:rPr>
                <w:sz w:val="20"/>
                <w:szCs w:val="20"/>
              </w:rPr>
            </w:pPr>
            <w:r w:rsidRPr="00F06A5E">
              <w:rPr>
                <w:sz w:val="20"/>
                <w:szCs w:val="20"/>
              </w:rPr>
              <w:t>Ancient Cemetery</w:t>
            </w:r>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C716F" w14:textId="77777777" w:rsidR="00B87BC4" w:rsidRPr="00F06A5E" w:rsidRDefault="00B87BC4" w:rsidP="00EA6C26">
            <w:pPr>
              <w:spacing w:after="0" w:line="240" w:lineRule="auto"/>
              <w:jc w:val="center"/>
              <w:rPr>
                <w:rFonts w:eastAsia="Times New Roman" w:cs="Arial"/>
                <w:sz w:val="20"/>
                <w:szCs w:val="20"/>
              </w:rPr>
            </w:pPr>
            <w:r w:rsidRPr="00F06A5E">
              <w:rPr>
                <w:color w:val="000000"/>
                <w:sz w:val="20"/>
                <w:szCs w:val="20"/>
              </w:rPr>
              <w:t>Lakewood Drive</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85AB5" w14:textId="1BCBCF95" w:rsidR="00B87BC4" w:rsidRPr="00F06A5E" w:rsidRDefault="009F7E5E" w:rsidP="00EA6C26">
            <w:pPr>
              <w:spacing w:after="0" w:line="240" w:lineRule="auto"/>
              <w:jc w:val="center"/>
              <w:rPr>
                <w:rFonts w:eastAsia="Times New Roman" w:cs="Arial"/>
                <w:sz w:val="20"/>
                <w:szCs w:val="20"/>
              </w:rPr>
            </w:pPr>
            <w:r>
              <w:rPr>
                <w:rFonts w:eastAsia="Times New Roman" w:cs="Arial"/>
                <w:sz w:val="20"/>
                <w:szCs w:val="20"/>
              </w:rPr>
              <w:t>N/A</w:t>
            </w:r>
          </w:p>
        </w:tc>
      </w:tr>
      <w:tr w:rsidR="00EA6C26" w:rsidRPr="0063505B" w14:paraId="731FBEE4"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D9CCA3" w14:textId="77777777" w:rsidR="00B87BC4" w:rsidRPr="00F06A5E" w:rsidRDefault="00B87BC4" w:rsidP="00EA6C26">
            <w:pPr>
              <w:pStyle w:val="BodyText2"/>
              <w:spacing w:after="0" w:line="240" w:lineRule="auto"/>
              <w:jc w:val="center"/>
              <w:rPr>
                <w:sz w:val="20"/>
                <w:szCs w:val="20"/>
              </w:rPr>
            </w:pPr>
            <w:r w:rsidRPr="00F06A5E">
              <w:rPr>
                <w:sz w:val="20"/>
                <w:szCs w:val="20"/>
              </w:rPr>
              <w:t>Roxanna C. Mye Burying Ground</w:t>
            </w:r>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C7BB6" w14:textId="77777777" w:rsidR="00B87BC4" w:rsidRPr="00F06A5E" w:rsidRDefault="00B87BC4" w:rsidP="00EA6C26">
            <w:pPr>
              <w:spacing w:after="0" w:line="240" w:lineRule="auto"/>
              <w:jc w:val="center"/>
              <w:rPr>
                <w:rFonts w:eastAsia="Times New Roman" w:cs="Arial"/>
                <w:sz w:val="20"/>
                <w:szCs w:val="20"/>
              </w:rPr>
            </w:pPr>
            <w:r w:rsidRPr="00F06A5E">
              <w:rPr>
                <w:rFonts w:eastAsia="Times New Roman" w:cs="Arial"/>
                <w:sz w:val="20"/>
                <w:szCs w:val="20"/>
              </w:rPr>
              <w:t>4 Highview Avenue</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29736" w14:textId="56E11A5C" w:rsidR="00B87BC4" w:rsidRPr="00F06A5E" w:rsidRDefault="009F7E5E" w:rsidP="00EA6C26">
            <w:pPr>
              <w:spacing w:after="0" w:line="240" w:lineRule="auto"/>
              <w:jc w:val="center"/>
              <w:rPr>
                <w:rFonts w:eastAsia="Times New Roman" w:cs="Arial"/>
                <w:sz w:val="20"/>
                <w:szCs w:val="20"/>
              </w:rPr>
            </w:pPr>
            <w:r>
              <w:rPr>
                <w:rFonts w:eastAsia="Times New Roman" w:cs="Arial"/>
                <w:sz w:val="20"/>
                <w:szCs w:val="20"/>
              </w:rPr>
              <w:t>N/A</w:t>
            </w:r>
          </w:p>
        </w:tc>
      </w:tr>
      <w:tr w:rsidR="00EA6C26" w:rsidRPr="0063505B" w14:paraId="683B7151"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B2D96" w14:textId="77777777" w:rsidR="00B87BC4" w:rsidRPr="00F06A5E" w:rsidRDefault="00B87BC4" w:rsidP="00EA6C26">
            <w:pPr>
              <w:pStyle w:val="BodyText2"/>
              <w:spacing w:after="0" w:line="240" w:lineRule="auto"/>
              <w:jc w:val="center"/>
              <w:rPr>
                <w:sz w:val="20"/>
                <w:szCs w:val="20"/>
              </w:rPr>
            </w:pPr>
            <w:r w:rsidRPr="00F06A5E">
              <w:rPr>
                <w:sz w:val="20"/>
                <w:szCs w:val="20"/>
              </w:rPr>
              <w:t>Beckwith Property and Adjacent Lot 15</w:t>
            </w:r>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0979B" w14:textId="77777777" w:rsidR="00B87BC4" w:rsidRPr="00F06A5E" w:rsidRDefault="00B87BC4" w:rsidP="00EA6C26">
            <w:pPr>
              <w:spacing w:after="0" w:line="240" w:lineRule="auto"/>
              <w:jc w:val="center"/>
              <w:rPr>
                <w:rFonts w:eastAsia="Times New Roman" w:cs="Arial"/>
                <w:sz w:val="20"/>
                <w:szCs w:val="20"/>
              </w:rPr>
            </w:pPr>
            <w:r w:rsidRPr="00F06A5E">
              <w:rPr>
                <w:color w:val="000000"/>
                <w:sz w:val="20"/>
                <w:szCs w:val="20"/>
              </w:rPr>
              <w:t>Northern Mashpee</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4CD0F" w14:textId="573305C6" w:rsidR="00B87BC4" w:rsidRPr="00F06A5E" w:rsidRDefault="009F7E5E" w:rsidP="00EA6C26">
            <w:pPr>
              <w:spacing w:after="0" w:line="240" w:lineRule="auto"/>
              <w:jc w:val="center"/>
              <w:rPr>
                <w:rFonts w:eastAsia="Times New Roman" w:cs="Arial"/>
                <w:sz w:val="20"/>
                <w:szCs w:val="20"/>
              </w:rPr>
            </w:pPr>
            <w:r>
              <w:rPr>
                <w:rFonts w:eastAsia="Times New Roman" w:cs="Arial"/>
                <w:sz w:val="20"/>
                <w:szCs w:val="20"/>
              </w:rPr>
              <w:t>N/A</w:t>
            </w:r>
          </w:p>
        </w:tc>
      </w:tr>
      <w:tr w:rsidR="00EA6C26" w:rsidRPr="0063505B" w14:paraId="2AA058C1" w14:textId="77777777" w:rsidTr="00EA6C26">
        <w:trPr>
          <w:trHeight w:val="288"/>
        </w:trPr>
        <w:tc>
          <w:tcPr>
            <w:tcW w:w="19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72B75" w14:textId="77777777" w:rsidR="00B87BC4" w:rsidRPr="00F06A5E" w:rsidRDefault="00B87BC4" w:rsidP="00EA6C26">
            <w:pPr>
              <w:pStyle w:val="BodyText2"/>
              <w:spacing w:after="0" w:line="240" w:lineRule="auto"/>
              <w:jc w:val="center"/>
              <w:rPr>
                <w:sz w:val="20"/>
                <w:szCs w:val="20"/>
              </w:rPr>
            </w:pPr>
            <w:r w:rsidRPr="00F06A5E">
              <w:rPr>
                <w:sz w:val="20"/>
                <w:szCs w:val="20"/>
              </w:rPr>
              <w:t>William Jones Burial Ground</w:t>
            </w:r>
          </w:p>
        </w:tc>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CB0B16" w14:textId="77777777" w:rsidR="00B87BC4" w:rsidRPr="00F06A5E" w:rsidRDefault="00B87BC4" w:rsidP="00EA6C26">
            <w:pPr>
              <w:spacing w:after="0" w:line="240" w:lineRule="auto"/>
              <w:jc w:val="center"/>
              <w:rPr>
                <w:rFonts w:eastAsia="Times New Roman" w:cs="Arial"/>
                <w:sz w:val="20"/>
                <w:szCs w:val="20"/>
              </w:rPr>
            </w:pPr>
            <w:r w:rsidRPr="00F06A5E">
              <w:rPr>
                <w:color w:val="000000"/>
                <w:sz w:val="20"/>
                <w:szCs w:val="20"/>
              </w:rPr>
              <w:t>The intersection of South Sandwich Road and Main Street</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50DD4" w14:textId="722C5AFE" w:rsidR="00B87BC4" w:rsidRPr="00F06A5E" w:rsidRDefault="009F7E5E" w:rsidP="00EA6C26">
            <w:pPr>
              <w:spacing w:after="0" w:line="240" w:lineRule="auto"/>
              <w:jc w:val="center"/>
              <w:rPr>
                <w:rFonts w:eastAsia="Times New Roman" w:cs="Arial"/>
                <w:sz w:val="20"/>
                <w:szCs w:val="20"/>
              </w:rPr>
            </w:pPr>
            <w:r>
              <w:rPr>
                <w:rFonts w:eastAsia="Times New Roman" w:cs="Arial"/>
                <w:sz w:val="20"/>
                <w:szCs w:val="20"/>
              </w:rPr>
              <w:t>N/A</w:t>
            </w:r>
          </w:p>
        </w:tc>
      </w:tr>
    </w:tbl>
    <w:p w14:paraId="589B2863" w14:textId="45B60FD8" w:rsidR="00492671" w:rsidRDefault="00B30E51" w:rsidP="005F0E17">
      <w:pPr>
        <w:pStyle w:val="Body"/>
        <w:spacing w:after="0"/>
      </w:pPr>
      <w:r>
        <w:t xml:space="preserve">The Mashpee Historical Commission has identified ten cemeteries and burial grounds in the </w:t>
      </w:r>
      <w:r w:rsidR="00A63814">
        <w:t>Town</w:t>
      </w:r>
      <w:r>
        <w:t xml:space="preserve">. </w:t>
      </w:r>
      <w:r w:rsidR="00B87BC4">
        <w:t>The</w:t>
      </w:r>
      <w:r w:rsidR="00100DD2">
        <w:t xml:space="preserve">se </w:t>
      </w:r>
      <w:r w:rsidR="00B87BC4">
        <w:t xml:space="preserve">are listed in Table 6-3. </w:t>
      </w:r>
    </w:p>
    <w:p w14:paraId="4D59FE58" w14:textId="620B7A16" w:rsidR="00B87BC4" w:rsidRPr="00B87BC4" w:rsidRDefault="00B87BC4" w:rsidP="005F0E17">
      <w:bookmarkStart w:id="3" w:name="_Hlk98259590"/>
      <w:r w:rsidRPr="00EA6C26">
        <w:rPr>
          <w:iCs/>
          <w:sz w:val="20"/>
        </w:rPr>
        <w:t>Source: Mashpee</w:t>
      </w:r>
      <w:r w:rsidRPr="005F0E17">
        <w:rPr>
          <w:rFonts w:eastAsia="Times New Roman" w:cs="Arial"/>
          <w:i/>
          <w:iCs/>
          <w:sz w:val="20"/>
          <w:szCs w:val="20"/>
        </w:rPr>
        <w:t xml:space="preserve"> Historical Commission</w:t>
      </w:r>
      <w:r w:rsidRPr="00EA6C26">
        <w:rPr>
          <w:iCs/>
          <w:sz w:val="20"/>
        </w:rPr>
        <w:t>,</w:t>
      </w:r>
      <w:r w:rsidRPr="005F0E17">
        <w:rPr>
          <w:rFonts w:eastAsia="Times New Roman" w:cs="Arial"/>
          <w:i/>
          <w:iCs/>
          <w:sz w:val="20"/>
          <w:szCs w:val="20"/>
        </w:rPr>
        <w:t xml:space="preserve"> 2022</w:t>
      </w:r>
    </w:p>
    <w:bookmarkEnd w:id="3"/>
    <w:p w14:paraId="3A74B69E" w14:textId="6D577F06" w:rsidR="00377CC4" w:rsidRDefault="005A3323" w:rsidP="005F0E17">
      <w:pPr>
        <w:pStyle w:val="Heading3"/>
      </w:pPr>
      <w:r>
        <w:t>S</w:t>
      </w:r>
      <w:r w:rsidR="006D7057" w:rsidRPr="00996D3D">
        <w:t xml:space="preserve">cenic </w:t>
      </w:r>
      <w:r w:rsidR="006D7057" w:rsidRPr="005F0E17">
        <w:rPr>
          <w:rFonts w:eastAsiaTheme="minorHAnsi"/>
        </w:rPr>
        <w:t>Landscapes</w:t>
      </w:r>
      <w:r w:rsidR="006D7057">
        <w:t xml:space="preserve"> </w:t>
      </w:r>
    </w:p>
    <w:p w14:paraId="0738E150" w14:textId="5908F0AA" w:rsidR="00F52EF2" w:rsidRDefault="00F52EF2" w:rsidP="005F0E17">
      <w:pPr>
        <w:pStyle w:val="Body"/>
      </w:pPr>
      <w:r>
        <w:t>Mashpee’s location and geology</w:t>
      </w:r>
      <w:r w:rsidR="00100DD2">
        <w:t xml:space="preserve"> together help t</w:t>
      </w:r>
      <w:r>
        <w:t xml:space="preserve">o define its landscape. The </w:t>
      </w:r>
      <w:r w:rsidR="00A63814">
        <w:t>Town</w:t>
      </w:r>
      <w:r>
        <w:t xml:space="preserve"> is dominated by water features in the form of ocean, bays, streams, ponds, and wetlands. Although the </w:t>
      </w:r>
      <w:r w:rsidR="00A63814">
        <w:t>Town</w:t>
      </w:r>
      <w:r>
        <w:t xml:space="preserve"> is relatively low</w:t>
      </w:r>
      <w:r w:rsidR="00ED3440">
        <w:t>-</w:t>
      </w:r>
      <w:r>
        <w:t xml:space="preserve">lying, there are several scenic vistas. Dead Neck in South Cape Beach State Park provides spectacular views of Vineyard Sound, Waquoit Bay, and Sedge Lot Pond. Farther east in the Park, the dunes offer views of Nantucket Sound and the </w:t>
      </w:r>
      <w:r w:rsidR="00AC21A3">
        <w:t>waterfowl</w:t>
      </w:r>
      <w:r>
        <w:t xml:space="preserve"> that reside on Great Flat Pond.</w:t>
      </w:r>
    </w:p>
    <w:p w14:paraId="6C82BECF" w14:textId="77777777" w:rsidR="00100DD2" w:rsidRDefault="00F52EF2" w:rsidP="005F0E17">
      <w:pPr>
        <w:pStyle w:val="Body"/>
      </w:pPr>
      <w:proofErr w:type="spellStart"/>
      <w:r>
        <w:t>S</w:t>
      </w:r>
      <w:r w:rsidR="00B52153">
        <w:t>a</w:t>
      </w:r>
      <w:r>
        <w:t>cconesset</w:t>
      </w:r>
      <w:proofErr w:type="spellEnd"/>
      <w:r>
        <w:t xml:space="preserve"> Point, a </w:t>
      </w:r>
      <w:r w:rsidR="00AC21A3">
        <w:t>40-foot-high</w:t>
      </w:r>
      <w:r>
        <w:t xml:space="preserve"> </w:t>
      </w:r>
      <w:r w:rsidR="00F72E3B">
        <w:t>bluff</w:t>
      </w:r>
      <w:r>
        <w:t xml:space="preserve"> at the midpoint of Mashpee’s coastline, offers spectacular views across the </w:t>
      </w:r>
      <w:r w:rsidR="00ED3440">
        <w:t>S</w:t>
      </w:r>
      <w:r w:rsidR="00E7539D">
        <w:t>ound to Martha’s Vineyard. Unfortunately, this area has been developed for private house lots and is not accessible to the public. This is a predominate development pattern along the shoreline in Mashpee with the only public views of the ocean at a small fisherman’s landing</w:t>
      </w:r>
    </w:p>
    <w:p w14:paraId="43506C37" w14:textId="3D4DCB73" w:rsidR="00F52EF2" w:rsidRDefault="00E7539D" w:rsidP="005F0E17">
      <w:pPr>
        <w:pStyle w:val="Body"/>
      </w:pPr>
      <w:r>
        <w:lastRenderedPageBreak/>
        <w:t xml:space="preserve">owned by the Division of Fisheries &amp; Wildlife at the end of Wading Place Road. Other views of the coastal ponds are limited, as their shores are predominantly privately owned. The </w:t>
      </w:r>
      <w:proofErr w:type="spellStart"/>
      <w:r>
        <w:t>Seconsett</w:t>
      </w:r>
      <w:proofErr w:type="spellEnd"/>
      <w:r>
        <w:t xml:space="preserve"> Island Road causeway offers an excellent vista of Waquoit Bay to the south and the marshes of Hamblin Pond to the north.</w:t>
      </w:r>
      <w:r w:rsidR="00071B66">
        <w:t xml:space="preserve"> The Pond can also be viewed from the </w:t>
      </w:r>
      <w:proofErr w:type="spellStart"/>
      <w:r w:rsidR="00071B66">
        <w:t>Monomoscoy</w:t>
      </w:r>
      <w:proofErr w:type="spellEnd"/>
      <w:r w:rsidR="00071B66">
        <w:t xml:space="preserve"> Island Road causeway, which offers</w:t>
      </w:r>
      <w:r w:rsidR="00781F71">
        <w:t xml:space="preserve"> views of the extensive marsh system of </w:t>
      </w:r>
      <w:r w:rsidR="00ED3440">
        <w:t xml:space="preserve">the </w:t>
      </w:r>
      <w:r w:rsidR="00781F71">
        <w:t>upper Great River, as well as the islands and wooded shore of an undeveloped area known as Bufflehead Bay. The property was acquired for public use and offers stunning views of the upper Great River marshes, Jehu Pond, and Abigail’s Brook.</w:t>
      </w:r>
    </w:p>
    <w:p w14:paraId="2025B04B" w14:textId="1D6D899D" w:rsidR="00781F71" w:rsidRDefault="00996D3D" w:rsidP="005F0E17">
      <w:pPr>
        <w:pStyle w:val="Body"/>
      </w:pPr>
      <w:r>
        <w:t>N</w:t>
      </w:r>
      <w:r w:rsidR="00781F71">
        <w:t xml:space="preserve">o </w:t>
      </w:r>
      <w:r w:rsidR="00A63814">
        <w:t>Town</w:t>
      </w:r>
      <w:r w:rsidR="00781F71">
        <w:t xml:space="preserve"> roads or publicly owned properties </w:t>
      </w:r>
      <w:r>
        <w:t xml:space="preserve">exist </w:t>
      </w:r>
      <w:r w:rsidR="00781F71">
        <w:t xml:space="preserve">in the densely developed areas of New Seabury or </w:t>
      </w:r>
      <w:proofErr w:type="spellStart"/>
      <w:r w:rsidR="00781F71">
        <w:t>Popponesset</w:t>
      </w:r>
      <w:proofErr w:type="spellEnd"/>
      <w:r w:rsidR="00781F71">
        <w:t xml:space="preserve">. As a result, views of Fells Pond, </w:t>
      </w:r>
      <w:proofErr w:type="gramStart"/>
      <w:r w:rsidR="00781F71">
        <w:t>Fish Hook</w:t>
      </w:r>
      <w:proofErr w:type="gramEnd"/>
      <w:r w:rsidR="00781F71">
        <w:t xml:space="preserve"> Pond, and most of </w:t>
      </w:r>
      <w:proofErr w:type="spellStart"/>
      <w:r w:rsidR="00781F71">
        <w:t>Popponesset</w:t>
      </w:r>
      <w:proofErr w:type="spellEnd"/>
      <w:r w:rsidR="00781F71">
        <w:t xml:space="preserve"> Bay are no longer readily available to the public. </w:t>
      </w:r>
      <w:r>
        <w:t>O</w:t>
      </w:r>
      <w:r w:rsidR="00781F71">
        <w:t xml:space="preserve">ne vista of Dean’s Pond and its white footbridge is available from Shore Drive. </w:t>
      </w:r>
      <w:proofErr w:type="spellStart"/>
      <w:r w:rsidR="00781F71">
        <w:t>Popponesset</w:t>
      </w:r>
      <w:proofErr w:type="spellEnd"/>
      <w:r w:rsidR="00781F71">
        <w:t xml:space="preserve"> Bay can be viewed from the Pirates Cove </w:t>
      </w:r>
      <w:r w:rsidR="00A63814">
        <w:t>Town</w:t>
      </w:r>
      <w:r w:rsidR="00781F71">
        <w:t xml:space="preserve"> landing at the end of Mashpee Neck Road or from a small undeveloped conservation area at the end of </w:t>
      </w:r>
      <w:proofErr w:type="spellStart"/>
      <w:r w:rsidR="00781F71">
        <w:t>Punkhorn</w:t>
      </w:r>
      <w:proofErr w:type="spellEnd"/>
      <w:r w:rsidR="00781F71">
        <w:t xml:space="preserve"> Point Road, opposite Gooseberry Island. Otherwise, one has to visit Cotuit’s Crocker Neck Conservation Area </w:t>
      </w:r>
      <w:r w:rsidR="00F84CEC">
        <w:t>for views of the Bay, as the Mashpee side is fully developed with privately owned land.</w:t>
      </w:r>
    </w:p>
    <w:p w14:paraId="3EF3121E" w14:textId="0C358649" w:rsidR="00F52EF2" w:rsidRPr="006B5E2B" w:rsidRDefault="00C84B02" w:rsidP="005F0E17">
      <w:pPr>
        <w:pStyle w:val="Body"/>
      </w:pPr>
      <w:r>
        <w:t xml:space="preserve">Many of Mashpee’s most scenic areas, particularly along the ocean, bays, and pond shores have been impacted by private development. Those that remain for the public to enjoy are important to the </w:t>
      </w:r>
      <w:r w:rsidR="00A63814">
        <w:t>Town</w:t>
      </w:r>
      <w:r>
        <w:t>’s cultural heritage and should remain protected for the public.</w:t>
      </w:r>
    </w:p>
    <w:p w14:paraId="03B91961" w14:textId="7C6D5729" w:rsidR="006D7057" w:rsidRDefault="006D7057" w:rsidP="00B369FB">
      <w:pPr>
        <w:pStyle w:val="Heading3"/>
      </w:pPr>
      <w:r>
        <w:t>Culturally Significant Landscapes</w:t>
      </w:r>
    </w:p>
    <w:p w14:paraId="7C1B3786" w14:textId="57F67AD3" w:rsidR="00DE7B11" w:rsidRPr="00996D3D" w:rsidRDefault="00DE7B11" w:rsidP="005F0E17">
      <w:pPr>
        <w:pStyle w:val="Body"/>
      </w:pPr>
      <w:r w:rsidRPr="00996D3D">
        <w:t xml:space="preserve">The </w:t>
      </w:r>
      <w:r w:rsidR="00A63814">
        <w:t>Town</w:t>
      </w:r>
      <w:r w:rsidRPr="00996D3D">
        <w:t xml:space="preserve"> of Mashpee has a rich cultural history that presents several varied types of </w:t>
      </w:r>
      <w:r w:rsidR="001D799E">
        <w:t xml:space="preserve">culturally significant landscapes. </w:t>
      </w:r>
    </w:p>
    <w:p w14:paraId="06E39A62" w14:textId="25D2DC2D" w:rsidR="00B87BC4" w:rsidRDefault="00377CC4" w:rsidP="00B87BC4">
      <w:pPr>
        <w:spacing w:after="0"/>
        <w:rPr>
          <w:b/>
          <w:bCs/>
          <w:color w:val="4472C4" w:themeColor="accent1"/>
        </w:rPr>
      </w:pPr>
      <w:r w:rsidRPr="00996D3D">
        <w:rPr>
          <w:b/>
          <w:bCs/>
          <w:color w:val="4472C4" w:themeColor="accent1"/>
        </w:rPr>
        <w:t>Route 130</w:t>
      </w:r>
      <w:r w:rsidR="008A02BB">
        <w:rPr>
          <w:b/>
          <w:bCs/>
          <w:color w:val="4472C4" w:themeColor="accent1"/>
        </w:rPr>
        <w:t xml:space="preserve"> (Main Street)</w:t>
      </w:r>
    </w:p>
    <w:p w14:paraId="08C2AE8C" w14:textId="274434EE" w:rsidR="00B87BC4" w:rsidRDefault="00B87BC4" w:rsidP="00B87BC4">
      <w:pPr>
        <w:pStyle w:val="Body"/>
      </w:pPr>
      <w:r w:rsidRPr="00074395">
        <w:t xml:space="preserve">Route 130 is Mashpee’s Main Street. </w:t>
      </w:r>
      <w:r w:rsidR="00074395">
        <w:t>As shown in Figure 6-2, t</w:t>
      </w:r>
      <w:r w:rsidRPr="00074395">
        <w:t xml:space="preserve">he area of Route 130 around Great Neck Road North </w:t>
      </w:r>
      <w:r w:rsidR="00074395">
        <w:t xml:space="preserve">comprises </w:t>
      </w:r>
      <w:r w:rsidRPr="00074395">
        <w:t xml:space="preserve">the historic Town Center of Mashpee. A portion of this area was designated as a Historic District (the District) in 2007. The District begins on Route 130 just north of </w:t>
      </w:r>
      <w:proofErr w:type="spellStart"/>
      <w:r w:rsidRPr="00074395">
        <w:t>Ashumet</w:t>
      </w:r>
      <w:proofErr w:type="spellEnd"/>
      <w:r w:rsidRPr="00074395">
        <w:t xml:space="preserve"> Road and continues along Route 130 for approximately 1.4 miles, just west of Shields Road (see Figure 6-2)</w:t>
      </w:r>
      <w:r w:rsidR="00074395">
        <w:t>.</w:t>
      </w:r>
    </w:p>
    <w:p w14:paraId="564E126B" w14:textId="1C599CBA" w:rsidR="00074395" w:rsidRDefault="00074395" w:rsidP="005F0E17">
      <w:pPr>
        <w:pStyle w:val="Body"/>
      </w:pPr>
      <w:r>
        <w:t>The District is the traditional center of the Town, remarkable for its unique history in which the culture and heritage of the Native American Mashpee Wampanoag Tribe and European settlers forged a vibrant and deeply connected community for several hundred years. The District includes a mixture of modest 19</w:t>
      </w:r>
      <w:r w:rsidRPr="00996D3D">
        <w:rPr>
          <w:vertAlign w:val="superscript"/>
        </w:rPr>
        <w:t>th</w:t>
      </w:r>
      <w:r>
        <w:t xml:space="preserve"> and 20</w:t>
      </w:r>
      <w:r w:rsidRPr="00996D3D">
        <w:rPr>
          <w:vertAlign w:val="superscript"/>
        </w:rPr>
        <w:t>th</w:t>
      </w:r>
      <w:r>
        <w:t xml:space="preserve">-century buildings, sites of important former </w:t>
      </w:r>
      <w:r w:rsidRPr="00ED3440">
        <w:t>buildings, the herring run, and</w:t>
      </w:r>
      <w:r>
        <w:t xml:space="preserve"> other natural open space in a semi-rural landscape.</w:t>
      </w:r>
    </w:p>
    <w:p w14:paraId="1660F8A2" w14:textId="67C46EC7" w:rsidR="00074395" w:rsidRDefault="00074395" w:rsidP="005F0E17">
      <w:pPr>
        <w:pStyle w:val="Body"/>
      </w:pPr>
    </w:p>
    <w:p w14:paraId="79F1834D" w14:textId="1F061356" w:rsidR="00B87BC4" w:rsidRDefault="00B87BC4" w:rsidP="005F0E17">
      <w:pPr>
        <w:spacing w:after="0"/>
        <w:rPr>
          <w:b/>
          <w:bCs/>
          <w:color w:val="4472C4" w:themeColor="accent1"/>
        </w:rPr>
      </w:pPr>
    </w:p>
    <w:p w14:paraId="7234E4D6" w14:textId="2D00613C" w:rsidR="00415D84" w:rsidRPr="00415D84" w:rsidRDefault="00B62D84" w:rsidP="005F0E17">
      <w:pPr>
        <w:spacing w:after="0"/>
      </w:pPr>
      <w:bookmarkStart w:id="4" w:name="_Hlk97734724"/>
      <w:r>
        <w:t>.</w:t>
      </w:r>
      <w:r w:rsidR="00363C40" w:rsidRPr="00363C40">
        <w:rPr>
          <w:noProof/>
        </w:rPr>
        <w:t xml:space="preserve"> </w:t>
      </w:r>
    </w:p>
    <w:p w14:paraId="2D384D4A" w14:textId="77777777" w:rsidR="00074395" w:rsidRPr="005F0E17" w:rsidRDefault="00074395" w:rsidP="00996D3D">
      <w:pPr>
        <w:spacing w:after="0" w:line="240" w:lineRule="auto"/>
        <w:rPr>
          <w:b/>
          <w:bCs/>
          <w:sz w:val="20"/>
          <w:szCs w:val="20"/>
        </w:rPr>
      </w:pPr>
    </w:p>
    <w:p w14:paraId="5DBA6187" w14:textId="77777777" w:rsidR="00EA6C26" w:rsidRDefault="00EA6C26" w:rsidP="00996D3D">
      <w:pPr>
        <w:jc w:val="both"/>
        <w:rPr>
          <w:i/>
          <w:iCs/>
          <w:sz w:val="20"/>
          <w:szCs w:val="20"/>
        </w:rPr>
      </w:pPr>
    </w:p>
    <w:p w14:paraId="55BA379D" w14:textId="77777777" w:rsidR="00EA6C26" w:rsidRDefault="00EA6C26" w:rsidP="00996D3D">
      <w:pPr>
        <w:jc w:val="both"/>
        <w:rPr>
          <w:i/>
          <w:iCs/>
          <w:sz w:val="20"/>
          <w:szCs w:val="20"/>
        </w:rPr>
      </w:pPr>
    </w:p>
    <w:p w14:paraId="7F1B2486" w14:textId="457D8F10" w:rsidR="00EA6C26" w:rsidRPr="005F0E17" w:rsidRDefault="00EA6C26" w:rsidP="00996D3D">
      <w:pPr>
        <w:jc w:val="both"/>
        <w:rPr>
          <w:i/>
          <w:iCs/>
          <w:sz w:val="20"/>
          <w:szCs w:val="20"/>
        </w:rPr>
      </w:pPr>
    </w:p>
    <w:p w14:paraId="515BC8BC" w14:textId="3C5B0A08" w:rsidR="00EA6C26" w:rsidRPr="00074395" w:rsidRDefault="00EA6C26" w:rsidP="00EA6C26">
      <w:pPr>
        <w:spacing w:after="0" w:line="240" w:lineRule="auto"/>
        <w:rPr>
          <w:b/>
          <w:bCs/>
          <w:sz w:val="20"/>
          <w:szCs w:val="20"/>
        </w:rPr>
      </w:pPr>
      <w:r w:rsidRPr="00074395">
        <w:rPr>
          <w:b/>
          <w:bCs/>
          <w:sz w:val="20"/>
          <w:szCs w:val="20"/>
        </w:rPr>
        <w:lastRenderedPageBreak/>
        <w:t>Figure 6-</w:t>
      </w:r>
      <w:r>
        <w:rPr>
          <w:b/>
          <w:bCs/>
          <w:sz w:val="20"/>
          <w:szCs w:val="20"/>
        </w:rPr>
        <w:fldChar w:fldCharType="begin"/>
      </w:r>
      <w:r>
        <w:rPr>
          <w:b/>
          <w:bCs/>
          <w:sz w:val="20"/>
          <w:szCs w:val="20"/>
        </w:rPr>
        <w:instrText xml:space="preserve"> SEQ Figure \* MERGEFORMAT </w:instrText>
      </w:r>
      <w:r>
        <w:rPr>
          <w:b/>
          <w:bCs/>
          <w:sz w:val="20"/>
          <w:szCs w:val="20"/>
        </w:rPr>
        <w:fldChar w:fldCharType="separate"/>
      </w:r>
      <w:r>
        <w:rPr>
          <w:b/>
          <w:bCs/>
          <w:noProof/>
          <w:sz w:val="20"/>
          <w:szCs w:val="20"/>
        </w:rPr>
        <w:t>1</w:t>
      </w:r>
      <w:r>
        <w:rPr>
          <w:b/>
          <w:bCs/>
          <w:sz w:val="20"/>
          <w:szCs w:val="20"/>
        </w:rPr>
        <w:fldChar w:fldCharType="end"/>
      </w:r>
      <w:r w:rsidRPr="00074395">
        <w:rPr>
          <w:b/>
          <w:bCs/>
          <w:sz w:val="20"/>
          <w:szCs w:val="20"/>
        </w:rPr>
        <w:t>. Mashpee Historic District</w:t>
      </w:r>
    </w:p>
    <w:p w14:paraId="4930C18B" w14:textId="77777777" w:rsidR="00EA6C26" w:rsidRPr="002D4C22" w:rsidRDefault="00EA6C26" w:rsidP="00EA6C26">
      <w:pPr>
        <w:spacing w:after="120" w:line="240" w:lineRule="auto"/>
        <w:rPr>
          <w:i/>
          <w:iCs/>
          <w:sz w:val="20"/>
          <w:szCs w:val="20"/>
        </w:rPr>
      </w:pPr>
      <w:r w:rsidRPr="002D4C22">
        <w:rPr>
          <w:i/>
          <w:iCs/>
          <w:sz w:val="20"/>
          <w:szCs w:val="20"/>
        </w:rPr>
        <w:t>Source: Town of Mashpee, 2022</w:t>
      </w:r>
    </w:p>
    <w:p w14:paraId="545F50E4" w14:textId="0326AAFB" w:rsidR="000E2E69" w:rsidRDefault="00EA6C26" w:rsidP="005F0E17">
      <w:pPr>
        <w:pStyle w:val="Body"/>
      </w:pPr>
      <w:r w:rsidRPr="00071B66">
        <w:rPr>
          <w:noProof/>
        </w:rPr>
        <w:drawing>
          <wp:anchor distT="0" distB="0" distL="114300" distR="114300" simplePos="0" relativeHeight="251662848" behindDoc="0" locked="0" layoutInCell="1" allowOverlap="1" wp14:anchorId="211586F0" wp14:editId="2297CC5C">
            <wp:simplePos x="0" y="0"/>
            <wp:positionH relativeFrom="column">
              <wp:posOffset>-181</wp:posOffset>
            </wp:positionH>
            <wp:positionV relativeFrom="page">
              <wp:posOffset>821327</wp:posOffset>
            </wp:positionV>
            <wp:extent cx="5943600" cy="2007870"/>
            <wp:effectExtent l="0" t="0" r="0" b="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2">
                      <a:extLst>
                        <a:ext uri="{28A0092B-C50C-407E-A947-70E740481C1C}">
                          <a14:useLocalDpi xmlns:a14="http://schemas.microsoft.com/office/drawing/2010/main" val="0"/>
                        </a:ext>
                      </a:extLst>
                    </a:blip>
                    <a:srcRect t="4825" b="8568"/>
                    <a:stretch/>
                  </pic:blipFill>
                  <pic:spPr bwMode="auto">
                    <a:xfrm>
                      <a:off x="0" y="0"/>
                      <a:ext cx="5943600" cy="20078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E7B11">
        <w:t xml:space="preserve">The </w:t>
      </w:r>
      <w:r w:rsidR="00FD44D5">
        <w:t xml:space="preserve">District </w:t>
      </w:r>
      <w:r w:rsidR="00B429E7">
        <w:t xml:space="preserve">is intended to preserve the spirit and historic integrity of the traditional </w:t>
      </w:r>
      <w:r w:rsidR="00A63814">
        <w:t>Town</w:t>
      </w:r>
      <w:r w:rsidR="00B429E7">
        <w:t xml:space="preserve"> center, in the present and for the future by protecting the existing historic architectural resources and ensuring that new construction is compatible with the historic character of the District. The District is governed by the Mashpee Historic District Manual (2008)</w:t>
      </w:r>
      <w:r w:rsidR="00B35358">
        <w:t xml:space="preserve"> </w:t>
      </w:r>
      <w:r w:rsidR="00B429E7">
        <w:t>and a Historic District Commission</w:t>
      </w:r>
      <w:r w:rsidR="00ED3440">
        <w:t xml:space="preserve">. </w:t>
      </w:r>
      <w:r w:rsidR="00B429E7">
        <w:t>Section 110-1 of the Mashpee General Bylaws states</w:t>
      </w:r>
      <w:r w:rsidR="00B35358">
        <w:t>:</w:t>
      </w:r>
      <w:r w:rsidR="00B429E7">
        <w:t xml:space="preserve"> </w:t>
      </w:r>
    </w:p>
    <w:p w14:paraId="4017A6A8" w14:textId="7D7A1308" w:rsidR="00F0751B" w:rsidRPr="005F0E17" w:rsidRDefault="000E2E69" w:rsidP="000E2E69">
      <w:pPr>
        <w:ind w:left="720"/>
        <w:jc w:val="both"/>
        <w:rPr>
          <w:i/>
          <w:iCs/>
        </w:rPr>
      </w:pPr>
      <w:r w:rsidRPr="005F0E17">
        <w:rPr>
          <w:i/>
          <w:iCs/>
        </w:rPr>
        <w:t>T</w:t>
      </w:r>
      <w:r w:rsidR="00B429E7" w:rsidRPr="005F0E17">
        <w:rPr>
          <w:i/>
          <w:iCs/>
        </w:rPr>
        <w:t>he purpose of the District is to aid in the preservation and protection of the distinctive characteristics and architecture</w:t>
      </w:r>
      <w:r w:rsidRPr="005F0E17">
        <w:rPr>
          <w:i/>
          <w:iCs/>
        </w:rPr>
        <w:t xml:space="preserve"> of buildings and places significant in the history of the </w:t>
      </w:r>
      <w:r w:rsidR="00A63814" w:rsidRPr="005F0E17">
        <w:rPr>
          <w:i/>
          <w:iCs/>
        </w:rPr>
        <w:t>Town</w:t>
      </w:r>
      <w:r w:rsidRPr="005F0E17">
        <w:rPr>
          <w:i/>
          <w:iCs/>
        </w:rPr>
        <w:t xml:space="preserve"> of Mashpee, the maintenance and improvement of their settings and the encouragement of new building designs compatible with the existing architecture.</w:t>
      </w:r>
    </w:p>
    <w:bookmarkEnd w:id="4"/>
    <w:p w14:paraId="11C2A0AB" w14:textId="00BD827F" w:rsidR="00377CC4" w:rsidRPr="00377CC4" w:rsidRDefault="00B35358" w:rsidP="005F0E17">
      <w:pPr>
        <w:pStyle w:val="Body"/>
      </w:pPr>
      <w:r>
        <w:t xml:space="preserve">The Mashpee Historic District Manual (the Manual) provides property owners within the District guidance in preserving both the essential features of their individual properties and the character of the Historic District in which they are located. </w:t>
      </w:r>
    </w:p>
    <w:bookmarkEnd w:id="0"/>
    <w:bookmarkEnd w:id="1"/>
    <w:p w14:paraId="200E3FF8" w14:textId="6DD3D568" w:rsidR="00D74FD9" w:rsidRDefault="00D74FD9" w:rsidP="005F0E17">
      <w:pPr>
        <w:pStyle w:val="Heading3"/>
      </w:pPr>
      <w:r>
        <w:t>Mashpee Wampanoag Tribe</w:t>
      </w:r>
    </w:p>
    <w:p w14:paraId="038B5284" w14:textId="350916B5" w:rsidR="00D74FD9" w:rsidRDefault="00D74FD9" w:rsidP="005F0E17">
      <w:pPr>
        <w:pStyle w:val="Body"/>
      </w:pPr>
      <w:r>
        <w:t>The Mashpee Wampanoag Tribe, also known as the People of the First Light, has inhabited present day Massachusetts and Eastern Rhode Island for more than 12,000 years</w:t>
      </w:r>
      <w:r w:rsidR="000E5EB3">
        <w:t xml:space="preserve"> </w:t>
      </w:r>
      <w:sdt>
        <w:sdtPr>
          <w:id w:val="1875887123"/>
          <w:citation/>
        </w:sdtPr>
        <w:sdtEndPr/>
        <w:sdtContent>
          <w:r w:rsidR="000E5EB3">
            <w:fldChar w:fldCharType="begin"/>
          </w:r>
          <w:r w:rsidR="000E5EB3">
            <w:instrText xml:space="preserve"> CITATION Mas231 \l 1033 </w:instrText>
          </w:r>
          <w:r w:rsidR="000E5EB3">
            <w:fldChar w:fldCharType="separate"/>
          </w:r>
          <w:r w:rsidR="000E5EB3">
            <w:rPr>
              <w:noProof/>
            </w:rPr>
            <w:t>(Mashpee Wampanoag Tribe, 2023)</w:t>
          </w:r>
          <w:r w:rsidR="000E5EB3">
            <w:fldChar w:fldCharType="end"/>
          </w:r>
        </w:sdtContent>
      </w:sdt>
      <w:r w:rsidR="000E5EB3">
        <w:t xml:space="preserve">. </w:t>
      </w:r>
      <w:r>
        <w:t xml:space="preserve">They are one of two federally recognized tribes of Wampanoag people in Massachusetts. The </w:t>
      </w:r>
      <w:r w:rsidR="00ED3440">
        <w:t>T</w:t>
      </w:r>
      <w:r>
        <w:t>ribe was recognized in 2007</w:t>
      </w:r>
      <w:r w:rsidR="00ED3440">
        <w:t>,</w:t>
      </w:r>
      <w:r w:rsidR="007D02DA">
        <w:t xml:space="preserve"> and as of 20</w:t>
      </w:r>
      <w:r w:rsidR="000E5EB3">
        <w:t>23</w:t>
      </w:r>
      <w:r w:rsidR="00ED3440">
        <w:t>,</w:t>
      </w:r>
      <w:r w:rsidR="007D02DA">
        <w:t xml:space="preserve"> consist</w:t>
      </w:r>
      <w:r w:rsidR="000E5EB3">
        <w:t>s</w:t>
      </w:r>
      <w:r w:rsidR="007D02DA">
        <w:t xml:space="preserve"> of </w:t>
      </w:r>
      <w:r w:rsidR="000E5EB3">
        <w:t>2,6</w:t>
      </w:r>
      <w:r w:rsidR="007D02DA">
        <w:t>00 enrolled members</w:t>
      </w:r>
      <w:r w:rsidR="00CD6C7D">
        <w:t xml:space="preserve"> </w:t>
      </w:r>
      <w:sdt>
        <w:sdtPr>
          <w:id w:val="-1708099110"/>
          <w:citation/>
        </w:sdtPr>
        <w:sdtEndPr/>
        <w:sdtContent>
          <w:r w:rsidR="00CD6C7D">
            <w:fldChar w:fldCharType="begin"/>
          </w:r>
          <w:r w:rsidR="00CD6C7D">
            <w:instrText xml:space="preserve"> CITATION Mas231 \l 1033 </w:instrText>
          </w:r>
          <w:r w:rsidR="00CD6C7D">
            <w:fldChar w:fldCharType="separate"/>
          </w:r>
          <w:r w:rsidR="00CD6C7D">
            <w:rPr>
              <w:noProof/>
            </w:rPr>
            <w:t>(Mashpee Wampanoag Tribe, 2023)</w:t>
          </w:r>
          <w:r w:rsidR="00CD6C7D">
            <w:fldChar w:fldCharType="end"/>
          </w:r>
        </w:sdtContent>
      </w:sdt>
      <w:r w:rsidR="00CD6C7D">
        <w:t>.</w:t>
      </w:r>
      <w:r w:rsidR="000E5EB3">
        <w:t xml:space="preserve"> </w:t>
      </w:r>
    </w:p>
    <w:p w14:paraId="314072EF" w14:textId="52EFB78A" w:rsidR="00230551" w:rsidRDefault="00230551" w:rsidP="005F0E17">
      <w:pPr>
        <w:pStyle w:val="Heading2"/>
      </w:pPr>
      <w:r>
        <w:t>Challenges and Opportunities</w:t>
      </w:r>
    </w:p>
    <w:p w14:paraId="57E3CEC8" w14:textId="38B8E922" w:rsidR="008326FB" w:rsidRDefault="00284A98" w:rsidP="005F0E17">
      <w:pPr>
        <w:pStyle w:val="Heading3"/>
      </w:pPr>
      <w:r>
        <w:t>Challenges</w:t>
      </w:r>
    </w:p>
    <w:p w14:paraId="26317482" w14:textId="6EBF4736" w:rsidR="008326FB" w:rsidRPr="005F0E17" w:rsidRDefault="008326FB" w:rsidP="005F0E17">
      <w:pPr>
        <w:pStyle w:val="Body"/>
      </w:pPr>
      <w:r>
        <w:t xml:space="preserve">Mashpee’s history and cultural resources are not adequately promoted to the public. The importance of this land to the Mashpee-Wampanoag Tribe and the region’s ties to tribal heritage have long been viewed by many residents as overlooked and misrepresented. Many feel the cultural heritage of the Mashpee-Wampanoag Tribe is being lost and should be promoted as an important aspect of the region’s history.  </w:t>
      </w:r>
    </w:p>
    <w:p w14:paraId="600D1435" w14:textId="5FA89F9E" w:rsidR="00BE305A" w:rsidRDefault="00BE305A" w:rsidP="005F0E17">
      <w:pPr>
        <w:pStyle w:val="Heading3"/>
      </w:pPr>
      <w:r w:rsidRPr="00680409">
        <w:t>Opportunities</w:t>
      </w:r>
    </w:p>
    <w:p w14:paraId="630063B6" w14:textId="66BA7BEB" w:rsidR="008326FB" w:rsidRDefault="008326FB" w:rsidP="005F0E17">
      <w:pPr>
        <w:pStyle w:val="Body"/>
      </w:pPr>
      <w:r>
        <w:t>Many residents voiced their desire to include Mashpee-Wampanoag Tribal heritage and history studies into local school curriculums to ensure future generations</w:t>
      </w:r>
      <w:r w:rsidR="00F77063">
        <w:t xml:space="preserve"> are </w:t>
      </w:r>
      <w:proofErr w:type="spellStart"/>
      <w:r w:rsidR="00F77063">
        <w:t>exposured</w:t>
      </w:r>
      <w:proofErr w:type="spellEnd"/>
      <w:r w:rsidR="00F77063">
        <w:t xml:space="preserve"> to the region’s </w:t>
      </w:r>
      <w:r w:rsidR="00F77063">
        <w:lastRenderedPageBreak/>
        <w:t xml:space="preserve">cultural heritage and enhance future collaboration between the Tribal government and local government.  </w:t>
      </w:r>
    </w:p>
    <w:p w14:paraId="7CF49E73" w14:textId="28D48CDA" w:rsidR="00BE305A" w:rsidRPr="004406C8" w:rsidRDefault="00BE305A" w:rsidP="00B369FB">
      <w:pPr>
        <w:pStyle w:val="Heading3"/>
      </w:pPr>
      <w:r w:rsidRPr="004406C8">
        <w:t>Current Measures</w:t>
      </w:r>
      <w:r>
        <w:t xml:space="preserve"> </w:t>
      </w:r>
    </w:p>
    <w:p w14:paraId="0ACE2B2E" w14:textId="77777777" w:rsidR="00074395" w:rsidRDefault="00074395" w:rsidP="005F0E17">
      <w:pPr>
        <w:pStyle w:val="Body"/>
      </w:pPr>
      <w:r>
        <w:t>The Historical Commission in recent years has initiated the Mashpee Historical Commission Preservation Awards to honor community members who positively contributed to preservation of Mashpee's history and heritage. Programming along with the One-Room school house has increased by offering educational tours to students and staying open to the public in late Spring and through the summer months. The Town has sought to enhance the vitality of the historic Mashpee Center by designing and installing monuments to honor Mashpee Veterans, notably a new monument that honors 252 veterans from Mashpee who fought in United States wars from the Revolutionary War to the Vietnam War. Additionally, the Town has collaborated with the Mashpee Wampanoag Tribe to perform dendrochronology to identify the age of the Mashpee Parsonage with hopes to have it restored. The historical commission has also been working to revitalize historic cemeteries throughout the Town with new fencing, clearing of debris, and working toward rehabilitating ancient stones. </w:t>
      </w:r>
    </w:p>
    <w:p w14:paraId="4685C377" w14:textId="59C8EE69" w:rsidR="00CD6C7D" w:rsidRDefault="00CD6C7D" w:rsidP="005F0E17">
      <w:pPr>
        <w:pStyle w:val="Heading2"/>
      </w:pPr>
      <w:r>
        <w:t xml:space="preserve">Goals and </w:t>
      </w:r>
      <w:r w:rsidR="00946A12">
        <w:t>Policies</w:t>
      </w:r>
    </w:p>
    <w:p w14:paraId="0B99E517" w14:textId="1D0E3EA3" w:rsidR="00CD6C7D" w:rsidRPr="00072B14" w:rsidRDefault="00CD6C7D" w:rsidP="00CD6C7D">
      <w:pPr>
        <w:spacing w:after="0"/>
        <w:jc w:val="both"/>
        <w:rPr>
          <w:i/>
          <w:iCs/>
        </w:rPr>
      </w:pPr>
      <w:r w:rsidRPr="00B45DE7">
        <w:rPr>
          <w:i/>
          <w:iCs/>
        </w:rPr>
        <w:t>Goal</w:t>
      </w:r>
      <w:r>
        <w:rPr>
          <w:i/>
          <w:iCs/>
        </w:rPr>
        <w:t>s</w:t>
      </w:r>
      <w:r w:rsidRPr="00072B14">
        <w:t xml:space="preserve"> </w:t>
      </w:r>
    </w:p>
    <w:p w14:paraId="29F66871" w14:textId="77777777" w:rsidR="00CD6C7D" w:rsidRDefault="00CD6C7D" w:rsidP="00CD6C7D">
      <w:pPr>
        <w:pStyle w:val="ListParagraph"/>
        <w:numPr>
          <w:ilvl w:val="0"/>
          <w:numId w:val="10"/>
        </w:numPr>
        <w:spacing w:after="0"/>
        <w:jc w:val="both"/>
      </w:pPr>
      <w:r>
        <w:t>Ensure that unique archaeological resources are preserved.</w:t>
      </w:r>
    </w:p>
    <w:p w14:paraId="6D117CA8" w14:textId="77777777" w:rsidR="00CD6C7D" w:rsidRPr="00072B14" w:rsidRDefault="00CD6C7D" w:rsidP="00CD6C7D">
      <w:pPr>
        <w:pStyle w:val="ListParagraph"/>
        <w:numPr>
          <w:ilvl w:val="0"/>
          <w:numId w:val="10"/>
        </w:numPr>
        <w:spacing w:after="0"/>
        <w:jc w:val="both"/>
      </w:pPr>
      <w:r>
        <w:t xml:space="preserve">Ensure that future development and redevelopment reflects the historic character of Mashpee and celebrates local culture. </w:t>
      </w:r>
    </w:p>
    <w:p w14:paraId="52E82F6B" w14:textId="77777777" w:rsidR="00CD6C7D" w:rsidRDefault="00CD6C7D" w:rsidP="00CD6C7D">
      <w:pPr>
        <w:pStyle w:val="ListParagraph"/>
        <w:autoSpaceDE w:val="0"/>
        <w:autoSpaceDN w:val="0"/>
        <w:adjustRightInd w:val="0"/>
        <w:spacing w:after="0" w:line="240" w:lineRule="auto"/>
        <w:jc w:val="both"/>
        <w:rPr>
          <w:rFonts w:cs="Times New Roman"/>
          <w:b/>
          <w:bCs/>
          <w:color w:val="444444"/>
        </w:rPr>
      </w:pPr>
    </w:p>
    <w:p w14:paraId="306FF569" w14:textId="77777777" w:rsidR="00CD6C7D" w:rsidRPr="00B45DE7" w:rsidRDefault="00CD6C7D" w:rsidP="00CD6C7D">
      <w:pPr>
        <w:spacing w:after="0"/>
        <w:jc w:val="both"/>
        <w:rPr>
          <w:i/>
          <w:iCs/>
        </w:rPr>
      </w:pPr>
      <w:r w:rsidRPr="00B45DE7">
        <w:rPr>
          <w:i/>
          <w:iCs/>
        </w:rPr>
        <w:t>Polic</w:t>
      </w:r>
      <w:r>
        <w:rPr>
          <w:i/>
          <w:iCs/>
        </w:rPr>
        <w:t>ies</w:t>
      </w:r>
    </w:p>
    <w:p w14:paraId="5226994E" w14:textId="77777777" w:rsidR="00CD6C7D" w:rsidRPr="008F4F9D" w:rsidRDefault="00CD6C7D" w:rsidP="00CD6C7D">
      <w:pPr>
        <w:pStyle w:val="ListParagraph"/>
        <w:numPr>
          <w:ilvl w:val="0"/>
          <w:numId w:val="9"/>
        </w:numPr>
        <w:jc w:val="both"/>
      </w:pPr>
      <w:r w:rsidRPr="00B45DE7">
        <w:rPr>
          <w:rFonts w:eastAsia="Times New Roman" w:cs="Segoe UI"/>
          <w:color w:val="242424"/>
        </w:rPr>
        <w:t xml:space="preserve">Enhance the </w:t>
      </w:r>
      <w:r w:rsidRPr="008F4F9D">
        <w:rPr>
          <w:rFonts w:eastAsia="Times New Roman" w:cs="Segoe UI"/>
        </w:rPr>
        <w:t>vitality of the Mashpee Historic District located at the Traditional Village Center of Mashpee.</w:t>
      </w:r>
    </w:p>
    <w:p w14:paraId="2DD42F36" w14:textId="77777777" w:rsidR="00CD6C7D" w:rsidRPr="008F4F9D" w:rsidRDefault="00CD6C7D" w:rsidP="00CD6C7D">
      <w:pPr>
        <w:pStyle w:val="ListParagraph"/>
        <w:numPr>
          <w:ilvl w:val="0"/>
          <w:numId w:val="9"/>
        </w:numPr>
        <w:shd w:val="clear" w:color="auto" w:fill="FFFFFF"/>
        <w:spacing w:line="240" w:lineRule="auto"/>
        <w:jc w:val="both"/>
        <w:textAlignment w:val="baseline"/>
        <w:rPr>
          <w:rFonts w:eastAsia="Times New Roman" w:cs="Segoe UI"/>
        </w:rPr>
      </w:pPr>
      <w:r w:rsidRPr="008F4F9D">
        <w:rPr>
          <w:rFonts w:eastAsia="Times New Roman" w:cs="Segoe UI"/>
        </w:rPr>
        <w:t>Preserve and protect the Town’s known archaeological and scenic resources and work to investigate and catalogue any potentially unknown archaeological resources.</w:t>
      </w:r>
    </w:p>
    <w:p w14:paraId="7AE0CAAC" w14:textId="066ED884" w:rsidR="00CD6C7D" w:rsidRDefault="00CD6C7D" w:rsidP="007D02DA">
      <w:pPr>
        <w:pStyle w:val="ListParagraph"/>
        <w:numPr>
          <w:ilvl w:val="0"/>
          <w:numId w:val="9"/>
        </w:numPr>
        <w:autoSpaceDE w:val="0"/>
        <w:autoSpaceDN w:val="0"/>
        <w:adjustRightInd w:val="0"/>
        <w:spacing w:line="240" w:lineRule="auto"/>
        <w:jc w:val="both"/>
        <w:rPr>
          <w:rFonts w:cs="Times New Roman"/>
        </w:rPr>
      </w:pPr>
      <w:r w:rsidRPr="008F4F9D">
        <w:rPr>
          <w:rFonts w:cs="Times New Roman"/>
        </w:rPr>
        <w:t>Support Mashpee’s unique cultural heritage through education programs.</w:t>
      </w:r>
    </w:p>
    <w:p w14:paraId="6574ED82" w14:textId="37E1716F" w:rsidR="00946A12" w:rsidRDefault="00946A12" w:rsidP="00946A12">
      <w:pPr>
        <w:autoSpaceDE w:val="0"/>
        <w:autoSpaceDN w:val="0"/>
        <w:adjustRightInd w:val="0"/>
        <w:spacing w:line="240" w:lineRule="auto"/>
        <w:jc w:val="both"/>
        <w:rPr>
          <w:rFonts w:cs="Times New Roman"/>
        </w:rPr>
      </w:pPr>
    </w:p>
    <w:p w14:paraId="5EC9857D" w14:textId="4E1B3275" w:rsidR="00946A12" w:rsidRDefault="00946A12" w:rsidP="00946A12">
      <w:pPr>
        <w:autoSpaceDE w:val="0"/>
        <w:autoSpaceDN w:val="0"/>
        <w:adjustRightInd w:val="0"/>
        <w:spacing w:line="240" w:lineRule="auto"/>
        <w:jc w:val="both"/>
        <w:rPr>
          <w:rFonts w:cs="Times New Roman"/>
        </w:rPr>
      </w:pPr>
    </w:p>
    <w:p w14:paraId="046B9484" w14:textId="22B0F65E" w:rsidR="00946A12" w:rsidRDefault="00946A12" w:rsidP="00946A12">
      <w:pPr>
        <w:autoSpaceDE w:val="0"/>
        <w:autoSpaceDN w:val="0"/>
        <w:adjustRightInd w:val="0"/>
        <w:spacing w:line="240" w:lineRule="auto"/>
        <w:jc w:val="both"/>
        <w:rPr>
          <w:rFonts w:cs="Times New Roman"/>
        </w:rPr>
      </w:pPr>
    </w:p>
    <w:p w14:paraId="79E843A5" w14:textId="15E39BB8" w:rsidR="00946A12" w:rsidRDefault="00946A12" w:rsidP="00946A12">
      <w:pPr>
        <w:autoSpaceDE w:val="0"/>
        <w:autoSpaceDN w:val="0"/>
        <w:adjustRightInd w:val="0"/>
        <w:spacing w:line="240" w:lineRule="auto"/>
        <w:jc w:val="both"/>
        <w:rPr>
          <w:rFonts w:cs="Times New Roman"/>
        </w:rPr>
      </w:pPr>
    </w:p>
    <w:p w14:paraId="57D9A80D" w14:textId="12401993" w:rsidR="00946A12" w:rsidRDefault="00946A12" w:rsidP="00946A12">
      <w:pPr>
        <w:autoSpaceDE w:val="0"/>
        <w:autoSpaceDN w:val="0"/>
        <w:adjustRightInd w:val="0"/>
        <w:spacing w:line="240" w:lineRule="auto"/>
        <w:jc w:val="both"/>
        <w:rPr>
          <w:rFonts w:cs="Times New Roman"/>
        </w:rPr>
      </w:pPr>
    </w:p>
    <w:p w14:paraId="4021E3F6" w14:textId="6DF936F4" w:rsidR="00946A12" w:rsidRDefault="00946A12" w:rsidP="00946A12">
      <w:pPr>
        <w:autoSpaceDE w:val="0"/>
        <w:autoSpaceDN w:val="0"/>
        <w:adjustRightInd w:val="0"/>
        <w:spacing w:line="240" w:lineRule="auto"/>
        <w:jc w:val="both"/>
        <w:rPr>
          <w:rFonts w:cs="Times New Roman"/>
        </w:rPr>
      </w:pPr>
    </w:p>
    <w:p w14:paraId="0CBE1B5D" w14:textId="7A1A7DE2" w:rsidR="00946A12" w:rsidRDefault="00946A12" w:rsidP="00946A12">
      <w:pPr>
        <w:autoSpaceDE w:val="0"/>
        <w:autoSpaceDN w:val="0"/>
        <w:adjustRightInd w:val="0"/>
        <w:spacing w:line="240" w:lineRule="auto"/>
        <w:jc w:val="both"/>
        <w:rPr>
          <w:rFonts w:cs="Times New Roman"/>
        </w:rPr>
      </w:pPr>
    </w:p>
    <w:p w14:paraId="412ACF10" w14:textId="77777777" w:rsidR="00946A12" w:rsidRPr="00946A12" w:rsidRDefault="00946A12" w:rsidP="005F0E17">
      <w:pPr>
        <w:autoSpaceDE w:val="0"/>
        <w:autoSpaceDN w:val="0"/>
        <w:adjustRightInd w:val="0"/>
        <w:spacing w:line="240" w:lineRule="auto"/>
        <w:jc w:val="both"/>
        <w:rPr>
          <w:rFonts w:cs="Times New Roman"/>
        </w:rPr>
      </w:pPr>
    </w:p>
    <w:sectPr w:rsidR="00946A12" w:rsidRPr="00946A12" w:rsidSect="00B87BC4">
      <w:headerReference w:type="default" r:id="rId13"/>
      <w:footerReference w:type="default" r:id="rId14"/>
      <w:pgSz w:w="12240" w:h="15840"/>
      <w:pgMar w:top="1440" w:right="1440" w:bottom="117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eeds, Logan" w:date="2024-02-21T08:46:00Z" w:initials="LL">
    <w:p w14:paraId="42F7D271" w14:textId="77777777" w:rsidR="00AE73E9" w:rsidRDefault="00AE73E9" w:rsidP="00AE73E9">
      <w:pPr>
        <w:pStyle w:val="CommentText"/>
      </w:pPr>
      <w:r>
        <w:rPr>
          <w:rStyle w:val="CommentReference"/>
        </w:rPr>
        <w:annotationRef/>
      </w:r>
      <w:r>
        <w:t>Contradictory facts online and unclear whether it was moved from a previous location, so best to leave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F7D2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DABA384" w16cex:dateUtc="2024-02-21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F7D271" w16cid:durableId="4DABA3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384F9" w14:textId="77777777" w:rsidR="002E07BF" w:rsidRDefault="002E07BF" w:rsidP="007E018C">
      <w:pPr>
        <w:spacing w:after="0" w:line="240" w:lineRule="auto"/>
      </w:pPr>
      <w:r>
        <w:separator/>
      </w:r>
    </w:p>
  </w:endnote>
  <w:endnote w:type="continuationSeparator" w:id="0">
    <w:p w14:paraId="1DFF58A0" w14:textId="77777777" w:rsidR="002E07BF" w:rsidRDefault="002E07BF" w:rsidP="007E0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Minion Pro-7762-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9CC" w14:textId="4853D8F8" w:rsidR="00B87BC4" w:rsidRPr="00200FD3" w:rsidRDefault="00EA6C26" w:rsidP="00B87BC4">
    <w:pPr>
      <w:tabs>
        <w:tab w:val="left" w:pos="3915"/>
        <w:tab w:val="center" w:pos="4853"/>
      </w:tabs>
    </w:pPr>
    <w:r>
      <w:rPr>
        <w:noProof/>
      </w:rPr>
      <w:drawing>
        <wp:anchor distT="0" distB="0" distL="114300" distR="114300" simplePos="0" relativeHeight="251687424" behindDoc="1" locked="0" layoutInCell="0" allowOverlap="1" wp14:anchorId="3C8B1BAD" wp14:editId="57940324">
          <wp:simplePos x="0" y="0"/>
          <wp:positionH relativeFrom="margin">
            <wp:posOffset>4318000</wp:posOffset>
          </wp:positionH>
          <wp:positionV relativeFrom="margin">
            <wp:posOffset>8315960</wp:posOffset>
          </wp:positionV>
          <wp:extent cx="1737360" cy="502920"/>
          <wp:effectExtent l="0" t="0" r="0" b="0"/>
          <wp:wrapNone/>
          <wp:docPr id="10" name="Picture 19"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lue and green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0" allowOverlap="1" wp14:anchorId="72B61CBC" wp14:editId="236D5E97">
              <wp:simplePos x="0" y="0"/>
              <wp:positionH relativeFrom="column">
                <wp:posOffset>51435</wp:posOffset>
              </wp:positionH>
              <wp:positionV relativeFrom="page">
                <wp:posOffset>9406890</wp:posOffset>
              </wp:positionV>
              <wp:extent cx="2373630" cy="301625"/>
              <wp:effectExtent l="0" t="0" r="0" b="0"/>
              <wp:wrapNone/>
              <wp:docPr id="1125084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01625"/>
                      </a:xfrm>
                      <a:prstGeom prst="rect">
                        <a:avLst/>
                      </a:prstGeom>
                      <a:noFill/>
                      <a:ln w="9525">
                        <a:noFill/>
                        <a:miter lim="800000"/>
                        <a:headEnd/>
                        <a:tailEnd/>
                      </a:ln>
                    </wps:spPr>
                    <wps:txbx>
                      <w:txbxContent>
                        <w:p w14:paraId="243C34AE" w14:textId="77777777" w:rsidR="00B87BC4" w:rsidRPr="007211AF" w:rsidRDefault="00B87BC4" w:rsidP="00B87BC4">
                          <w:pPr>
                            <w:spacing w:line="144" w:lineRule="exact"/>
                            <w:rPr>
                              <w:rFonts w:ascii="Arial" w:hAnsi="Arial" w:cs="Arial"/>
                              <w:sz w:val="14"/>
                              <w:szCs w:val="14"/>
                            </w:rPr>
                          </w:pPr>
                          <w:r w:rsidRPr="007211AF">
                            <w:rPr>
                              <w:rFonts w:ascii="Arial" w:hAnsi="Arial" w:cs="Arial"/>
                              <w:sz w:val="14"/>
                              <w:szCs w:val="14"/>
                            </w:rPr>
                            <w:t>westonandsampson.com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2B61CBC" id="_x0000_t202" coordsize="21600,21600" o:spt="202" path="m,l,21600r21600,l21600,xe">
              <v:stroke joinstyle="miter"/>
              <v:path gradientshapeok="t" o:connecttype="rect"/>
            </v:shapetype>
            <v:shape id="Text Box 2" o:spid="_x0000_s1027" type="#_x0000_t202" style="position:absolute;margin-left:4.05pt;margin-top:740.7pt;width:186.9pt;height:23.7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" o:allowincell="f" filled="f" stroked="f">
              <v:textbox>
                <w:txbxContent>
                  <w:p w14:paraId="243C34AE" w14:textId="77777777" w:rsidR="00B87BC4" w:rsidRPr="007211AF" w:rsidRDefault="00B87BC4" w:rsidP="00B87BC4">
                    <w:pPr>
                      <w:spacing w:line="144" w:lineRule="exact"/>
                      <w:rPr>
                        <w:rFonts w:ascii="Arial" w:hAnsi="Arial" w:cs="Arial"/>
                        <w:sz w:val="14"/>
                        <w:szCs w:val="14"/>
                      </w:rPr>
                    </w:pPr>
                    <w:r w:rsidRPr="007211AF">
                      <w:rPr>
                        <w:rFonts w:ascii="Arial" w:hAnsi="Arial" w:cs="Arial"/>
                        <w:sz w:val="14"/>
                        <w:szCs w:val="14"/>
                      </w:rPr>
                      <w:t>westonandsampson.com</w:t>
                    </w:r>
                  </w:p>
                </w:txbxContent>
              </v:textbox>
              <w10:wrap anchory="page"/>
            </v:shape>
          </w:pict>
        </mc:Fallback>
      </mc:AlternateContent>
    </w:r>
    <w:r w:rsidR="00B87BC4">
      <w:rPr>
        <w:noProof/>
      </w:rPr>
      <w:drawing>
        <wp:anchor distT="0" distB="0" distL="114300" distR="114300" simplePos="0" relativeHeight="251683328" behindDoc="1" locked="0" layoutInCell="0" allowOverlap="1" wp14:anchorId="187B0D20" wp14:editId="43527D61">
          <wp:simplePos x="0" y="0"/>
          <wp:positionH relativeFrom="margin">
            <wp:posOffset>62230</wp:posOffset>
          </wp:positionH>
          <wp:positionV relativeFrom="margin">
            <wp:posOffset>8170545</wp:posOffset>
          </wp:positionV>
          <wp:extent cx="5943600" cy="155575"/>
          <wp:effectExtent l="0" t="0" r="0" b="0"/>
          <wp:wrapNone/>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r="5945"/>
                  <a:stretch>
                    <a:fillRect/>
                  </a:stretch>
                </pic:blipFill>
                <pic:spPr bwMode="auto">
                  <a:xfrm>
                    <a:off x="0" y="0"/>
                    <a:ext cx="5943600"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BC4">
      <w:tab/>
    </w:r>
    <w:r w:rsidR="00B87BC4">
      <w:tab/>
    </w:r>
  </w:p>
  <w:p w14:paraId="0B88CDCB" w14:textId="2792FDBA" w:rsidR="00DE029F" w:rsidRDefault="00EA6C26" w:rsidP="005F0E17">
    <w:pPr>
      <w:pStyle w:val="Footer"/>
      <w:jc w:val="center"/>
    </w:pPr>
    <w:r w:rsidRPr="005F0E17">
      <w:rPr>
        <w:rFonts w:cs="Arial"/>
      </w:rPr>
      <w:t>6</w:t>
    </w:r>
    <w:r w:rsidR="00B87BC4" w:rsidRPr="005F0E17">
      <w:rPr>
        <w:rFonts w:cs="Arial"/>
      </w:rPr>
      <w:t>-</w:t>
    </w:r>
    <w:r w:rsidR="00B87BC4" w:rsidRPr="005F0E17">
      <w:rPr>
        <w:rFonts w:cs="Arial"/>
      </w:rPr>
      <w:fldChar w:fldCharType="begin"/>
    </w:r>
    <w:r w:rsidR="00B87BC4" w:rsidRPr="005F0E17">
      <w:rPr>
        <w:rFonts w:cs="Arial"/>
      </w:rPr>
      <w:instrText xml:space="preserve"> PAGE   \* MERGEFORMAT </w:instrText>
    </w:r>
    <w:r w:rsidR="00B87BC4" w:rsidRPr="005F0E17">
      <w:rPr>
        <w:rFonts w:cs="Arial"/>
      </w:rPr>
      <w:fldChar w:fldCharType="separate"/>
    </w:r>
    <w:r w:rsidR="00B87BC4" w:rsidRPr="005F0E17">
      <w:rPr>
        <w:rFonts w:cs="Arial"/>
      </w:rPr>
      <w:t>6</w:t>
    </w:r>
    <w:r w:rsidR="00B87BC4" w:rsidRPr="005F0E17">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70699" w14:textId="77777777" w:rsidR="002E07BF" w:rsidRDefault="002E07BF" w:rsidP="007E018C">
      <w:pPr>
        <w:spacing w:after="0" w:line="240" w:lineRule="auto"/>
      </w:pPr>
      <w:r>
        <w:separator/>
      </w:r>
    </w:p>
  </w:footnote>
  <w:footnote w:type="continuationSeparator" w:id="0">
    <w:p w14:paraId="42D418B9" w14:textId="77777777" w:rsidR="002E07BF" w:rsidRDefault="002E07BF" w:rsidP="007E0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142647720"/>
  <w:bookmarkStart w:id="6" w:name="_Hlk74143225"/>
  <w:p w14:paraId="1BC097D4" w14:textId="169393D3" w:rsidR="00B87BC4" w:rsidRPr="0017761B" w:rsidRDefault="00074395" w:rsidP="00B87BC4">
    <w:pPr>
      <w:ind w:right="-165"/>
      <w:jc w:val="center"/>
      <w:rPr>
        <w:sz w:val="28"/>
        <w:szCs w:val="28"/>
      </w:rPr>
    </w:pPr>
    <w:r>
      <w:rPr>
        <w:noProof/>
      </w:rPr>
      <mc:AlternateContent>
        <mc:Choice Requires="wps">
          <w:drawing>
            <wp:anchor distT="0" distB="0" distL="114300" distR="114300" simplePos="0" relativeHeight="251668480" behindDoc="0" locked="0" layoutInCell="0" allowOverlap="1" wp14:anchorId="7343ACF5" wp14:editId="70876DFE">
              <wp:simplePos x="0" y="0"/>
              <wp:positionH relativeFrom="column">
                <wp:posOffset>0</wp:posOffset>
              </wp:positionH>
              <wp:positionV relativeFrom="page">
                <wp:posOffset>466725</wp:posOffset>
              </wp:positionV>
              <wp:extent cx="2114550" cy="191770"/>
              <wp:effectExtent l="0" t="0" r="0" b="0"/>
              <wp:wrapNone/>
              <wp:docPr id="14376310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91770"/>
                      </a:xfrm>
                      <a:prstGeom prst="rect">
                        <a:avLst/>
                      </a:prstGeom>
                      <a:solidFill>
                        <a:sysClr val="windowText" lastClr="000000">
                          <a:alpha val="3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37F49" id="Rectangle 6" o:spid="_x0000_s1026" style="position:absolute;margin-left:0;margin-top:36.75pt;width:166.5pt;height:1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" o:allowincell="f" fillcolor="windowText" stroked="f" strokeweight="2pt">
              <v:fill opacity="19789f"/>
              <w10:wrap anchory="page"/>
            </v:rect>
          </w:pict>
        </mc:Fallback>
      </mc:AlternateContent>
    </w:r>
    <w:r>
      <w:rPr>
        <w:noProof/>
      </w:rPr>
      <mc:AlternateContent>
        <mc:Choice Requires="wps">
          <w:drawing>
            <wp:anchor distT="0" distB="0" distL="114300" distR="114300" simplePos="0" relativeHeight="251669504" behindDoc="0" locked="0" layoutInCell="0" allowOverlap="1" wp14:anchorId="02DB43E5" wp14:editId="1A82A1BA">
              <wp:simplePos x="0" y="0"/>
              <wp:positionH relativeFrom="column">
                <wp:posOffset>232410</wp:posOffset>
              </wp:positionH>
              <wp:positionV relativeFrom="page">
                <wp:posOffset>457200</wp:posOffset>
              </wp:positionV>
              <wp:extent cx="2219325" cy="210820"/>
              <wp:effectExtent l="0" t="0" r="0" b="0"/>
              <wp:wrapNone/>
              <wp:docPr id="21153244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10820"/>
                      </a:xfrm>
                      <a:prstGeom prst="rect">
                        <a:avLst/>
                      </a:prstGeom>
                      <a:noFill/>
                      <a:ln w="9525">
                        <a:noFill/>
                        <a:miter lim="800000"/>
                        <a:headEnd/>
                        <a:tailEnd/>
                      </a:ln>
                    </wps:spPr>
                    <wps:txbx>
                      <w:txbxContent>
                        <w:p w14:paraId="0800457E" w14:textId="77777777" w:rsidR="00B87BC4" w:rsidRPr="00A007F8" w:rsidRDefault="00B87BC4" w:rsidP="00B87BC4">
                          <w:pPr>
                            <w:rPr>
                              <w:rFonts w:ascii="Swis721 BT" w:hAnsi="Swis721 BT"/>
                              <w:color w:val="FFFFFF" w:themeColor="background1"/>
                              <w:sz w:val="18"/>
                              <w:szCs w:val="18"/>
                            </w:rPr>
                          </w:pPr>
                          <w:r>
                            <w:rPr>
                              <w:rFonts w:ascii="Swis721 BT" w:hAnsi="Swis721 BT"/>
                              <w:color w:val="FFFFFF" w:themeColor="background1"/>
                              <w:sz w:val="18"/>
                              <w:szCs w:val="18"/>
                            </w:rPr>
                            <w:t>MASHPEE, MA</w:t>
                          </w:r>
                          <w:r>
                            <w:rPr>
                              <w:rFonts w:ascii="Swis721 BT" w:hAnsi="Swis721 BT"/>
                              <w:color w:val="FFFFFF" w:themeColor="background1"/>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B43E5" id="_x0000_t202" coordsize="21600,21600" o:spt="202" path="m,l,21600r21600,l21600,xe">
              <v:stroke joinstyle="miter"/>
              <v:path gradientshapeok="t" o:connecttype="rect"/>
            </v:shapetype>
            <v:shape id="Text Box 5" o:spid="_x0000_s1026" type="#_x0000_t202" style="position:absolute;left:0;text-align:left;margin-left:18.3pt;margin-top:36pt;width:174.75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" o:allowincell="f" filled="f" stroked="f">
              <v:textbox>
                <w:txbxContent>
                  <w:p w14:paraId="0800457E" w14:textId="77777777" w:rsidR="00B87BC4" w:rsidRPr="00A007F8" w:rsidRDefault="00B87BC4" w:rsidP="00B87BC4">
                    <w:pPr>
                      <w:rPr>
                        <w:rFonts w:ascii="Swis721 BT" w:hAnsi="Swis721 BT"/>
                        <w:color w:val="FFFFFF" w:themeColor="background1"/>
                        <w:sz w:val="18"/>
                        <w:szCs w:val="18"/>
                      </w:rPr>
                    </w:pPr>
                    <w:r>
                      <w:rPr>
                        <w:rFonts w:ascii="Swis721 BT" w:hAnsi="Swis721 BT"/>
                        <w:color w:val="FFFFFF" w:themeColor="background1"/>
                        <w:sz w:val="18"/>
                        <w:szCs w:val="18"/>
                      </w:rPr>
                      <w:t>MASHPEE, MA</w:t>
                    </w:r>
                    <w:r>
                      <w:rPr>
                        <w:rFonts w:ascii="Swis721 BT" w:hAnsi="Swis721 BT"/>
                        <w:color w:val="FFFFFF" w:themeColor="background1"/>
                        <w:sz w:val="18"/>
                        <w:szCs w:val="18"/>
                      </w:rPr>
                      <w:tab/>
                    </w:r>
                  </w:p>
                </w:txbxContent>
              </v:textbox>
              <w10:wrap anchory="page"/>
            </v:shape>
          </w:pict>
        </mc:Fallback>
      </mc:AlternateContent>
    </w:r>
    <w:r w:rsidR="00B87BC4">
      <w:tab/>
    </w:r>
    <w:r w:rsidR="00B87BC4">
      <w:rPr>
        <w:sz w:val="28"/>
        <w:szCs w:val="28"/>
      </w:rPr>
      <w:t xml:space="preserve">                                 </w:t>
    </w:r>
    <w:r w:rsidR="00B87BC4">
      <w:rPr>
        <w:sz w:val="28"/>
        <w:szCs w:val="28"/>
      </w:rPr>
      <w:tab/>
    </w:r>
    <w:r w:rsidR="00B87BC4">
      <w:rPr>
        <w:sz w:val="28"/>
        <w:szCs w:val="28"/>
      </w:rPr>
      <w:tab/>
    </w:r>
    <w:r w:rsidR="00B87BC4">
      <w:rPr>
        <w:sz w:val="28"/>
        <w:szCs w:val="28"/>
      </w:rPr>
      <w:tab/>
      <w:t xml:space="preserve">       </w:t>
    </w:r>
    <w:r w:rsidR="00B87BC4" w:rsidRPr="000C6F1F">
      <w:rPr>
        <w:sz w:val="28"/>
        <w:szCs w:val="28"/>
      </w:rPr>
      <w:t xml:space="preserve">2023 Local Comprehensive Plan </w:t>
    </w:r>
  </w:p>
  <w:bookmarkEnd w:id="5"/>
  <w:bookmarkEnd w:id="6"/>
  <w:p w14:paraId="0FB8FD5D" w14:textId="02B25EED" w:rsidR="007E018C" w:rsidRDefault="007E018C" w:rsidP="00B87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F476D6"/>
    <w:multiLevelType w:val="hybridMultilevel"/>
    <w:tmpl w:val="8C36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408EF"/>
    <w:multiLevelType w:val="hybridMultilevel"/>
    <w:tmpl w:val="BB90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8D386F"/>
    <w:multiLevelType w:val="multilevel"/>
    <w:tmpl w:val="3AB0D63E"/>
    <w:lvl w:ilvl="0">
      <w:start w:val="10"/>
      <w:numFmt w:val="none"/>
      <w:pStyle w:val="Heading"/>
      <w:lvlText w:val="6.0"/>
      <w:lvlJc w:val="center"/>
      <w:pPr>
        <w:tabs>
          <w:tab w:val="num" w:pos="432"/>
        </w:tabs>
        <w:ind w:left="432" w:hanging="144"/>
      </w:pPr>
      <w:rPr>
        <w:rFonts w:hint="default"/>
        <w:b/>
        <w:i w:val="0"/>
        <w:u w:val="none"/>
      </w:rPr>
    </w:lvl>
    <w:lvl w:ilvl="1">
      <w:start w:val="1"/>
      <w:numFmt w:val="decimal"/>
      <w:pStyle w:val="Heading2"/>
      <w:lvlText w:val="6%1.%2"/>
      <w:lvlJc w:val="left"/>
      <w:pPr>
        <w:tabs>
          <w:tab w:val="num" w:pos="576"/>
        </w:tabs>
        <w:ind w:left="0" w:firstLine="0"/>
      </w:pPr>
      <w:rPr>
        <w:rFonts w:hint="default"/>
        <w:b/>
        <w:i w:val="0"/>
        <w:u w:val="none"/>
      </w:rPr>
    </w:lvl>
    <w:lvl w:ilvl="2">
      <w:start w:val="1"/>
      <w:numFmt w:val="decimal"/>
      <w:pStyle w:val="Heading3"/>
      <w:lvlText w:val="6%1.%2.%3"/>
      <w:lvlJc w:val="left"/>
      <w:pPr>
        <w:tabs>
          <w:tab w:val="num" w:pos="720"/>
        </w:tabs>
        <w:ind w:left="720" w:hanging="720"/>
      </w:pPr>
      <w:rPr>
        <w:rFonts w:hint="default"/>
        <w:u w:val="none"/>
      </w:rPr>
    </w:lvl>
    <w:lvl w:ilvl="3">
      <w:start w:val="1"/>
      <w:numFmt w:val="decimal"/>
      <w:lvlText w:val="5%1.%2.%3.%4"/>
      <w:lvlJc w:val="left"/>
      <w:pPr>
        <w:tabs>
          <w:tab w:val="num" w:pos="864"/>
        </w:tabs>
        <w:ind w:left="864" w:hanging="864"/>
      </w:pPr>
      <w:rPr>
        <w:rFonts w:hint="default"/>
        <w:b w:val="0"/>
        <w:i/>
      </w:rPr>
    </w:lvl>
    <w:lvl w:ilvl="4">
      <w:start w:val="1"/>
      <w:numFmt w:val="decimal"/>
      <w:lvlText w:val="5%1.%2.%3.%4.%5"/>
      <w:lvlJc w:val="left"/>
      <w:pPr>
        <w:tabs>
          <w:tab w:val="num" w:pos="1008"/>
        </w:tabs>
        <w:ind w:left="1008" w:hanging="1008"/>
      </w:pPr>
      <w:rPr>
        <w:rFonts w:hint="default"/>
      </w:rPr>
    </w:lvl>
    <w:lvl w:ilvl="5">
      <w:start w:val="1"/>
      <w:numFmt w:val="decimal"/>
      <w:lvlText w:val="5%1.%2.%3.%4.%5.%6"/>
      <w:lvlJc w:val="left"/>
      <w:pPr>
        <w:tabs>
          <w:tab w:val="num" w:pos="1152"/>
        </w:tabs>
        <w:ind w:left="1152" w:hanging="1152"/>
      </w:pPr>
      <w:rPr>
        <w:rFonts w:hint="default"/>
      </w:rPr>
    </w:lvl>
    <w:lvl w:ilvl="6">
      <w:start w:val="1"/>
      <w:numFmt w:val="decimal"/>
      <w:lvlText w:val="5%1.%2.%3.%4.%5.%6.%7"/>
      <w:lvlJc w:val="left"/>
      <w:pPr>
        <w:tabs>
          <w:tab w:val="num" w:pos="1296"/>
        </w:tabs>
        <w:ind w:left="1296" w:hanging="1296"/>
      </w:pPr>
      <w:rPr>
        <w:rFonts w:hint="default"/>
      </w:rPr>
    </w:lvl>
    <w:lvl w:ilvl="7">
      <w:start w:val="1"/>
      <w:numFmt w:val="decimal"/>
      <w:lvlText w:val="5%1.%2.%3.%4.%5.%6.%7.%8"/>
      <w:lvlJc w:val="left"/>
      <w:pPr>
        <w:tabs>
          <w:tab w:val="num" w:pos="1440"/>
        </w:tabs>
        <w:ind w:left="1440" w:hanging="1440"/>
      </w:pPr>
      <w:rPr>
        <w:rFonts w:hint="default"/>
      </w:rPr>
    </w:lvl>
    <w:lvl w:ilvl="8">
      <w:start w:val="1"/>
      <w:numFmt w:val="decimal"/>
      <w:lvlText w:val="5%1.%2.%3.%4.%5.%6.%7.%8.%9"/>
      <w:lvlJc w:val="left"/>
      <w:pPr>
        <w:tabs>
          <w:tab w:val="num" w:pos="1584"/>
        </w:tabs>
        <w:ind w:left="1584" w:hanging="1584"/>
      </w:pPr>
      <w:rPr>
        <w:rFonts w:hint="default"/>
      </w:rPr>
    </w:lvl>
  </w:abstractNum>
  <w:abstractNum w:abstractNumId="3" w15:restartNumberingAfterBreak="0">
    <w:nsid w:val="4F7A4BD9"/>
    <w:multiLevelType w:val="hybridMultilevel"/>
    <w:tmpl w:val="0018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6C71B2"/>
    <w:multiLevelType w:val="hybridMultilevel"/>
    <w:tmpl w:val="2E061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E783E"/>
    <w:multiLevelType w:val="hybridMultilevel"/>
    <w:tmpl w:val="D8AAA5EC"/>
    <w:lvl w:ilvl="0" w:tplc="97D68A1C">
      <w:start w:val="1"/>
      <w:numFmt w:val="decimal"/>
      <w:lvlText w:val="%1."/>
      <w:lvlJc w:val="left"/>
      <w:pPr>
        <w:ind w:left="720" w:hanging="360"/>
      </w:pPr>
      <w:rPr>
        <w:rFonts w:eastAsia="Times New Roman" w:cs="Segoe UI" w:hint="default"/>
        <w:color w:val="2424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0320A5"/>
    <w:multiLevelType w:val="hybridMultilevel"/>
    <w:tmpl w:val="23BAE576"/>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70C30"/>
    <w:multiLevelType w:val="hybridMultilevel"/>
    <w:tmpl w:val="BE22B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504D62"/>
    <w:multiLevelType w:val="hybridMultilevel"/>
    <w:tmpl w:val="93CEBEAC"/>
    <w:lvl w:ilvl="0" w:tplc="5C14030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641164">
    <w:abstractNumId w:val="2"/>
  </w:num>
  <w:num w:numId="2" w16cid:durableId="960107752">
    <w:abstractNumId w:val="2"/>
  </w:num>
  <w:num w:numId="3" w16cid:durableId="712080962">
    <w:abstractNumId w:val="2"/>
  </w:num>
  <w:num w:numId="4" w16cid:durableId="42826652">
    <w:abstractNumId w:val="8"/>
  </w:num>
  <w:num w:numId="5" w16cid:durableId="677732861">
    <w:abstractNumId w:val="3"/>
  </w:num>
  <w:num w:numId="6" w16cid:durableId="682125735">
    <w:abstractNumId w:val="1"/>
  </w:num>
  <w:num w:numId="7" w16cid:durableId="1031109446">
    <w:abstractNumId w:val="0"/>
  </w:num>
  <w:num w:numId="8" w16cid:durableId="1496607659">
    <w:abstractNumId w:val="6"/>
  </w:num>
  <w:num w:numId="9" w16cid:durableId="1110783513">
    <w:abstractNumId w:val="5"/>
  </w:num>
  <w:num w:numId="10" w16cid:durableId="422842596">
    <w:abstractNumId w:val="7"/>
  </w:num>
  <w:num w:numId="11" w16cid:durableId="1016543334">
    <w:abstractNumId w:val="4"/>
  </w:num>
  <w:num w:numId="12" w16cid:durableId="947930369">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ds, Logan">
    <w15:presenceInfo w15:providerId="AD" w15:userId="S::Leeds.Logan@wseinc.com::6e6421d4-70ab-4f17-bd98-c943d480fe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wsDAyMbAwMzYzMjFS0lEKTi0uzszPAykwrwUAbZOsdiwAAAA="/>
  </w:docVars>
  <w:rsids>
    <w:rsidRoot w:val="007E018C"/>
    <w:rsid w:val="00071B66"/>
    <w:rsid w:val="00074395"/>
    <w:rsid w:val="000C179F"/>
    <w:rsid w:val="000E2E69"/>
    <w:rsid w:val="000E5EB3"/>
    <w:rsid w:val="00100DD2"/>
    <w:rsid w:val="0014759A"/>
    <w:rsid w:val="001907C3"/>
    <w:rsid w:val="001B78B7"/>
    <w:rsid w:val="001D799E"/>
    <w:rsid w:val="001E3419"/>
    <w:rsid w:val="001E630A"/>
    <w:rsid w:val="00201259"/>
    <w:rsid w:val="00213F00"/>
    <w:rsid w:val="0022419E"/>
    <w:rsid w:val="00227D84"/>
    <w:rsid w:val="00230551"/>
    <w:rsid w:val="0028242F"/>
    <w:rsid w:val="00284A98"/>
    <w:rsid w:val="002E07BF"/>
    <w:rsid w:val="003166E8"/>
    <w:rsid w:val="003635A1"/>
    <w:rsid w:val="00363C40"/>
    <w:rsid w:val="00377CC4"/>
    <w:rsid w:val="003F0AD0"/>
    <w:rsid w:val="00407D3B"/>
    <w:rsid w:val="00410AB1"/>
    <w:rsid w:val="00415D84"/>
    <w:rsid w:val="00420001"/>
    <w:rsid w:val="004465D2"/>
    <w:rsid w:val="00476027"/>
    <w:rsid w:val="00492671"/>
    <w:rsid w:val="004A1C0A"/>
    <w:rsid w:val="004C2257"/>
    <w:rsid w:val="004C23AC"/>
    <w:rsid w:val="004D24B5"/>
    <w:rsid w:val="004D7870"/>
    <w:rsid w:val="005A3323"/>
    <w:rsid w:val="005D6263"/>
    <w:rsid w:val="005E65E6"/>
    <w:rsid w:val="005F0E17"/>
    <w:rsid w:val="0060058E"/>
    <w:rsid w:val="00640941"/>
    <w:rsid w:val="006B5E2B"/>
    <w:rsid w:val="006D6B8D"/>
    <w:rsid w:val="006D7057"/>
    <w:rsid w:val="00740CA0"/>
    <w:rsid w:val="00740CEB"/>
    <w:rsid w:val="00781F71"/>
    <w:rsid w:val="0079243F"/>
    <w:rsid w:val="007A2AC3"/>
    <w:rsid w:val="007C1B76"/>
    <w:rsid w:val="007D02DA"/>
    <w:rsid w:val="007E018C"/>
    <w:rsid w:val="007F64C0"/>
    <w:rsid w:val="00806068"/>
    <w:rsid w:val="008326FB"/>
    <w:rsid w:val="00835FCC"/>
    <w:rsid w:val="008A02BB"/>
    <w:rsid w:val="008F5465"/>
    <w:rsid w:val="009115A9"/>
    <w:rsid w:val="00913AD7"/>
    <w:rsid w:val="00946A12"/>
    <w:rsid w:val="00996D3D"/>
    <w:rsid w:val="009D7B83"/>
    <w:rsid w:val="009F7E5E"/>
    <w:rsid w:val="00A24962"/>
    <w:rsid w:val="00A32B39"/>
    <w:rsid w:val="00A63814"/>
    <w:rsid w:val="00A63D64"/>
    <w:rsid w:val="00AC21A3"/>
    <w:rsid w:val="00AE54BD"/>
    <w:rsid w:val="00AE73E9"/>
    <w:rsid w:val="00AF418F"/>
    <w:rsid w:val="00B14033"/>
    <w:rsid w:val="00B30E51"/>
    <w:rsid w:val="00B32A19"/>
    <w:rsid w:val="00B34562"/>
    <w:rsid w:val="00B35358"/>
    <w:rsid w:val="00B369FB"/>
    <w:rsid w:val="00B429E7"/>
    <w:rsid w:val="00B52153"/>
    <w:rsid w:val="00B62D84"/>
    <w:rsid w:val="00B87BC4"/>
    <w:rsid w:val="00B96A3D"/>
    <w:rsid w:val="00BE305A"/>
    <w:rsid w:val="00BF4763"/>
    <w:rsid w:val="00C22796"/>
    <w:rsid w:val="00C830F9"/>
    <w:rsid w:val="00C84089"/>
    <w:rsid w:val="00C84B02"/>
    <w:rsid w:val="00C8512F"/>
    <w:rsid w:val="00C9136F"/>
    <w:rsid w:val="00CC799B"/>
    <w:rsid w:val="00CD6C7D"/>
    <w:rsid w:val="00CF4BC5"/>
    <w:rsid w:val="00D020F7"/>
    <w:rsid w:val="00D2018A"/>
    <w:rsid w:val="00D73282"/>
    <w:rsid w:val="00D74FD9"/>
    <w:rsid w:val="00DA6399"/>
    <w:rsid w:val="00DE029F"/>
    <w:rsid w:val="00DE7B11"/>
    <w:rsid w:val="00E7539D"/>
    <w:rsid w:val="00E94138"/>
    <w:rsid w:val="00EA6C26"/>
    <w:rsid w:val="00ED3440"/>
    <w:rsid w:val="00F06A5E"/>
    <w:rsid w:val="00F0751B"/>
    <w:rsid w:val="00F12C6E"/>
    <w:rsid w:val="00F12F4B"/>
    <w:rsid w:val="00F20957"/>
    <w:rsid w:val="00F21CC3"/>
    <w:rsid w:val="00F52EF2"/>
    <w:rsid w:val="00F72E3B"/>
    <w:rsid w:val="00F77063"/>
    <w:rsid w:val="00F84CEC"/>
    <w:rsid w:val="00FD44D5"/>
    <w:rsid w:val="00FE705B"/>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4913C"/>
  <w15:docId w15:val="{98E77782-994B-48B3-9A6F-4A0AC384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F4B"/>
    <w:rPr>
      <w:rFonts w:ascii="Swis721 Lt BT" w:hAnsi="Swis721 Lt BT"/>
    </w:rPr>
  </w:style>
  <w:style w:type="paragraph" w:styleId="Heading1">
    <w:name w:val="heading 1"/>
    <w:basedOn w:val="Normal"/>
    <w:next w:val="Normal"/>
    <w:link w:val="Heading1Char"/>
    <w:autoRedefine/>
    <w:uiPriority w:val="9"/>
    <w:qFormat/>
    <w:rsid w:val="00B87BC4"/>
    <w:pPr>
      <w:keepNext/>
      <w:spacing w:after="240" w:line="240" w:lineRule="auto"/>
      <w:jc w:val="center"/>
      <w:outlineLvl w:val="0"/>
    </w:pPr>
    <w:rPr>
      <w:rFonts w:eastAsia="Times New Roman" w:cs="Times New Roman"/>
      <w:b/>
      <w:caps/>
      <w:sz w:val="24"/>
      <w:szCs w:val="20"/>
    </w:rPr>
  </w:style>
  <w:style w:type="paragraph" w:styleId="Heading2">
    <w:name w:val="heading 2"/>
    <w:basedOn w:val="Normal"/>
    <w:next w:val="Normal"/>
    <w:link w:val="Heading2Char"/>
    <w:autoRedefine/>
    <w:qFormat/>
    <w:rsid w:val="00EA6C26"/>
    <w:pPr>
      <w:keepNext/>
      <w:numPr>
        <w:ilvl w:val="1"/>
        <w:numId w:val="1"/>
      </w:numPr>
      <w:spacing w:before="60" w:after="60"/>
      <w:jc w:val="both"/>
      <w:outlineLvl w:val="1"/>
    </w:pPr>
    <w:rPr>
      <w:rFonts w:eastAsia="Times New Roman" w:cs="Arial"/>
      <w:b/>
    </w:rPr>
  </w:style>
  <w:style w:type="paragraph" w:styleId="Heading3">
    <w:name w:val="heading 3"/>
    <w:basedOn w:val="Normal"/>
    <w:next w:val="Normal"/>
    <w:link w:val="Heading3Char"/>
    <w:autoRedefine/>
    <w:qFormat/>
    <w:rsid w:val="00B369FB"/>
    <w:pPr>
      <w:keepNext/>
      <w:numPr>
        <w:ilvl w:val="2"/>
        <w:numId w:val="1"/>
      </w:numPr>
      <w:spacing w:before="60" w:after="60"/>
      <w:jc w:val="both"/>
      <w:outlineLvl w:val="2"/>
    </w:pPr>
    <w:rPr>
      <w:rFonts w:eastAsia="Times New Roman" w:cs="Arial"/>
      <w:i/>
      <w:szCs w:val="20"/>
    </w:rPr>
  </w:style>
  <w:style w:type="paragraph" w:styleId="Heading4">
    <w:name w:val="heading 4"/>
    <w:basedOn w:val="Normal"/>
    <w:next w:val="Normal"/>
    <w:link w:val="Heading4Char"/>
    <w:uiPriority w:val="9"/>
    <w:unhideWhenUsed/>
    <w:qFormat/>
    <w:rsid w:val="006D70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6C26"/>
    <w:rPr>
      <w:rFonts w:ascii="Swis721 Lt BT" w:eastAsia="Times New Roman" w:hAnsi="Swis721 Lt BT" w:cs="Arial"/>
      <w:b/>
    </w:rPr>
  </w:style>
  <w:style w:type="character" w:customStyle="1" w:styleId="Heading1Char">
    <w:name w:val="Heading 1 Char"/>
    <w:basedOn w:val="DefaultParagraphFont"/>
    <w:link w:val="Heading1"/>
    <w:uiPriority w:val="9"/>
    <w:rsid w:val="00B87BC4"/>
    <w:rPr>
      <w:rFonts w:ascii="Swis721 Lt BT" w:eastAsia="Times New Roman" w:hAnsi="Swis721 Lt BT" w:cs="Times New Roman"/>
      <w:b/>
      <w:caps/>
      <w:sz w:val="24"/>
      <w:szCs w:val="20"/>
    </w:rPr>
  </w:style>
  <w:style w:type="character" w:customStyle="1" w:styleId="Heading3Char">
    <w:name w:val="Heading 3 Char"/>
    <w:basedOn w:val="DefaultParagraphFont"/>
    <w:link w:val="Heading3"/>
    <w:rsid w:val="00B369FB"/>
    <w:rPr>
      <w:rFonts w:ascii="Swis721 Lt BT" w:eastAsia="Times New Roman" w:hAnsi="Swis721 Lt BT" w:cs="Arial"/>
      <w:i/>
      <w:szCs w:val="20"/>
    </w:rPr>
  </w:style>
  <w:style w:type="paragraph" w:styleId="Header">
    <w:name w:val="header"/>
    <w:basedOn w:val="Normal"/>
    <w:link w:val="HeaderChar"/>
    <w:uiPriority w:val="99"/>
    <w:unhideWhenUsed/>
    <w:rsid w:val="007E0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18C"/>
  </w:style>
  <w:style w:type="paragraph" w:styleId="Footer">
    <w:name w:val="footer"/>
    <w:basedOn w:val="Normal"/>
    <w:link w:val="FooterChar"/>
    <w:uiPriority w:val="99"/>
    <w:unhideWhenUsed/>
    <w:rsid w:val="007E0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18C"/>
  </w:style>
  <w:style w:type="paragraph" w:styleId="ListParagraph">
    <w:name w:val="List Paragraph"/>
    <w:basedOn w:val="Normal"/>
    <w:uiPriority w:val="34"/>
    <w:qFormat/>
    <w:rsid w:val="00F12F4B"/>
    <w:pPr>
      <w:ind w:left="720"/>
      <w:contextualSpacing/>
    </w:pPr>
  </w:style>
  <w:style w:type="character" w:customStyle="1" w:styleId="Heading4Char">
    <w:name w:val="Heading 4 Char"/>
    <w:basedOn w:val="DefaultParagraphFont"/>
    <w:link w:val="Heading4"/>
    <w:uiPriority w:val="9"/>
    <w:rsid w:val="006D7057"/>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rsid w:val="00377CC4"/>
    <w:pPr>
      <w:autoSpaceDE w:val="0"/>
      <w:autoSpaceDN w:val="0"/>
      <w:adjustRightInd w:val="0"/>
      <w:spacing w:after="0" w:line="240" w:lineRule="auto"/>
    </w:pPr>
    <w:rPr>
      <w:rFonts w:ascii="Swis721 BT" w:hAnsi="Swis721 BT" w:cs="*Minion Pro-7762-Identity-H"/>
      <w:color w:val="343434"/>
      <w:sz w:val="24"/>
      <w:szCs w:val="24"/>
    </w:rPr>
  </w:style>
  <w:style w:type="character" w:customStyle="1" w:styleId="BodyTextChar">
    <w:name w:val="Body Text Char"/>
    <w:basedOn w:val="DefaultParagraphFont"/>
    <w:link w:val="BodyText"/>
    <w:uiPriority w:val="99"/>
    <w:rsid w:val="00377CC4"/>
    <w:rPr>
      <w:rFonts w:ascii="Swis721 BT" w:hAnsi="Swis721 BT" w:cs="*Minion Pro-7762-Identity-H"/>
      <w:color w:val="343434"/>
      <w:sz w:val="24"/>
      <w:szCs w:val="24"/>
    </w:rPr>
  </w:style>
  <w:style w:type="paragraph" w:styleId="FootnoteText">
    <w:name w:val="footnote text"/>
    <w:basedOn w:val="Normal"/>
    <w:link w:val="FootnoteTextChar"/>
    <w:uiPriority w:val="99"/>
    <w:unhideWhenUsed/>
    <w:rsid w:val="00377CC4"/>
    <w:pPr>
      <w:spacing w:after="0" w:line="240" w:lineRule="auto"/>
    </w:pPr>
    <w:rPr>
      <w:sz w:val="20"/>
      <w:szCs w:val="20"/>
    </w:rPr>
  </w:style>
  <w:style w:type="character" w:customStyle="1" w:styleId="FootnoteTextChar">
    <w:name w:val="Footnote Text Char"/>
    <w:basedOn w:val="DefaultParagraphFont"/>
    <w:link w:val="FootnoteText"/>
    <w:uiPriority w:val="99"/>
    <w:rsid w:val="00377CC4"/>
    <w:rPr>
      <w:rFonts w:ascii="Swis721 Lt BT" w:hAnsi="Swis721 Lt BT"/>
      <w:sz w:val="20"/>
      <w:szCs w:val="20"/>
    </w:rPr>
  </w:style>
  <w:style w:type="character" w:styleId="FootnoteReference">
    <w:name w:val="footnote reference"/>
    <w:basedOn w:val="DefaultParagraphFont"/>
    <w:uiPriority w:val="99"/>
    <w:semiHidden/>
    <w:unhideWhenUsed/>
    <w:rsid w:val="00377CC4"/>
    <w:rPr>
      <w:vertAlign w:val="superscript"/>
    </w:rPr>
  </w:style>
  <w:style w:type="paragraph" w:styleId="Caption">
    <w:name w:val="caption"/>
    <w:basedOn w:val="Normal"/>
    <w:next w:val="Normal"/>
    <w:uiPriority w:val="35"/>
    <w:unhideWhenUsed/>
    <w:qFormat/>
    <w:rsid w:val="00377CC4"/>
    <w:pPr>
      <w:spacing w:after="200" w:line="240" w:lineRule="auto"/>
    </w:pPr>
    <w:rPr>
      <w:i/>
      <w:iCs/>
      <w:color w:val="44546A" w:themeColor="text2"/>
      <w:sz w:val="18"/>
      <w:szCs w:val="18"/>
    </w:rPr>
  </w:style>
  <w:style w:type="paragraph" w:styleId="NoSpacing">
    <w:name w:val="No Spacing"/>
    <w:uiPriority w:val="1"/>
    <w:qFormat/>
    <w:rsid w:val="00377CC4"/>
    <w:pPr>
      <w:spacing w:after="0" w:line="240" w:lineRule="auto"/>
    </w:pPr>
    <w:rPr>
      <w:rFonts w:ascii="Swis721 Lt BT" w:hAnsi="Swis721 Lt BT"/>
    </w:rPr>
  </w:style>
  <w:style w:type="table" w:styleId="TableGrid">
    <w:name w:val="Table Grid"/>
    <w:basedOn w:val="TableNormal"/>
    <w:uiPriority w:val="39"/>
    <w:rsid w:val="0037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92671"/>
    <w:rPr>
      <w:color w:val="000000"/>
    </w:rPr>
  </w:style>
  <w:style w:type="character" w:customStyle="1" w:styleId="BodyText2Char">
    <w:name w:val="Body Text 2 Char"/>
    <w:basedOn w:val="DefaultParagraphFont"/>
    <w:link w:val="BodyText2"/>
    <w:uiPriority w:val="99"/>
    <w:rsid w:val="00492671"/>
    <w:rPr>
      <w:rFonts w:ascii="Swis721 Lt BT" w:hAnsi="Swis721 Lt BT"/>
      <w:color w:val="000000"/>
    </w:rPr>
  </w:style>
  <w:style w:type="paragraph" w:styleId="Revision">
    <w:name w:val="Revision"/>
    <w:hidden/>
    <w:uiPriority w:val="99"/>
    <w:semiHidden/>
    <w:rsid w:val="003635A1"/>
    <w:pPr>
      <w:spacing w:after="0" w:line="240" w:lineRule="auto"/>
    </w:pPr>
    <w:rPr>
      <w:rFonts w:ascii="Swis721 Lt BT" w:hAnsi="Swis721 Lt BT"/>
    </w:rPr>
  </w:style>
  <w:style w:type="character" w:styleId="CommentReference">
    <w:name w:val="annotation reference"/>
    <w:basedOn w:val="DefaultParagraphFont"/>
    <w:uiPriority w:val="99"/>
    <w:semiHidden/>
    <w:unhideWhenUsed/>
    <w:rsid w:val="003635A1"/>
    <w:rPr>
      <w:sz w:val="16"/>
      <w:szCs w:val="16"/>
    </w:rPr>
  </w:style>
  <w:style w:type="paragraph" w:styleId="CommentText">
    <w:name w:val="annotation text"/>
    <w:basedOn w:val="Normal"/>
    <w:link w:val="CommentTextChar"/>
    <w:uiPriority w:val="99"/>
    <w:unhideWhenUsed/>
    <w:rsid w:val="003635A1"/>
    <w:pPr>
      <w:spacing w:line="240" w:lineRule="auto"/>
    </w:pPr>
    <w:rPr>
      <w:sz w:val="20"/>
      <w:szCs w:val="20"/>
    </w:rPr>
  </w:style>
  <w:style w:type="character" w:customStyle="1" w:styleId="CommentTextChar">
    <w:name w:val="Comment Text Char"/>
    <w:basedOn w:val="DefaultParagraphFont"/>
    <w:link w:val="CommentText"/>
    <w:uiPriority w:val="99"/>
    <w:rsid w:val="003635A1"/>
    <w:rPr>
      <w:rFonts w:ascii="Swis721 Lt BT" w:hAnsi="Swis721 Lt BT"/>
      <w:sz w:val="20"/>
      <w:szCs w:val="20"/>
    </w:rPr>
  </w:style>
  <w:style w:type="paragraph" w:styleId="CommentSubject">
    <w:name w:val="annotation subject"/>
    <w:basedOn w:val="CommentText"/>
    <w:next w:val="CommentText"/>
    <w:link w:val="CommentSubjectChar"/>
    <w:uiPriority w:val="99"/>
    <w:semiHidden/>
    <w:unhideWhenUsed/>
    <w:rsid w:val="003635A1"/>
    <w:rPr>
      <w:b/>
      <w:bCs/>
    </w:rPr>
  </w:style>
  <w:style w:type="character" w:customStyle="1" w:styleId="CommentSubjectChar">
    <w:name w:val="Comment Subject Char"/>
    <w:basedOn w:val="CommentTextChar"/>
    <w:link w:val="CommentSubject"/>
    <w:uiPriority w:val="99"/>
    <w:semiHidden/>
    <w:rsid w:val="003635A1"/>
    <w:rPr>
      <w:rFonts w:ascii="Swis721 Lt BT" w:hAnsi="Swis721 Lt BT"/>
      <w:b/>
      <w:bCs/>
      <w:sz w:val="20"/>
      <w:szCs w:val="20"/>
    </w:rPr>
  </w:style>
  <w:style w:type="paragraph" w:styleId="BodyText3">
    <w:name w:val="Body Text 3"/>
    <w:basedOn w:val="Normal"/>
    <w:link w:val="BodyText3Char"/>
    <w:uiPriority w:val="99"/>
    <w:unhideWhenUsed/>
    <w:rsid w:val="00996D3D"/>
    <w:pPr>
      <w:jc w:val="both"/>
    </w:pPr>
  </w:style>
  <w:style w:type="character" w:customStyle="1" w:styleId="BodyText3Char">
    <w:name w:val="Body Text 3 Char"/>
    <w:basedOn w:val="DefaultParagraphFont"/>
    <w:link w:val="BodyText3"/>
    <w:uiPriority w:val="99"/>
    <w:rsid w:val="00996D3D"/>
    <w:rPr>
      <w:rFonts w:ascii="Swis721 Lt BT" w:hAnsi="Swis721 Lt BT"/>
    </w:rPr>
  </w:style>
  <w:style w:type="character" w:styleId="Hyperlink">
    <w:name w:val="Hyperlink"/>
    <w:basedOn w:val="DefaultParagraphFont"/>
    <w:uiPriority w:val="99"/>
    <w:unhideWhenUsed/>
    <w:rsid w:val="00D74FD9"/>
    <w:rPr>
      <w:color w:val="0563C1" w:themeColor="hyperlink"/>
      <w:u w:val="single"/>
    </w:rPr>
  </w:style>
  <w:style w:type="character" w:styleId="UnresolvedMention">
    <w:name w:val="Unresolved Mention"/>
    <w:basedOn w:val="DefaultParagraphFont"/>
    <w:uiPriority w:val="99"/>
    <w:semiHidden/>
    <w:unhideWhenUsed/>
    <w:rsid w:val="00D74FD9"/>
    <w:rPr>
      <w:color w:val="605E5C"/>
      <w:shd w:val="clear" w:color="auto" w:fill="E1DFDD"/>
    </w:rPr>
  </w:style>
  <w:style w:type="paragraph" w:styleId="Bibliography">
    <w:name w:val="Bibliography"/>
    <w:basedOn w:val="Normal"/>
    <w:next w:val="Normal"/>
    <w:uiPriority w:val="37"/>
    <w:unhideWhenUsed/>
    <w:rsid w:val="00946A12"/>
  </w:style>
  <w:style w:type="paragraph" w:customStyle="1" w:styleId="Sub-Subheadings">
    <w:name w:val="Sub-Subheadings"/>
    <w:basedOn w:val="Normal"/>
    <w:link w:val="Sub-SubheadingsChar"/>
    <w:qFormat/>
    <w:rsid w:val="00EA6C26"/>
    <w:pPr>
      <w:spacing w:before="60" w:after="0"/>
      <w:jc w:val="both"/>
    </w:pPr>
    <w:rPr>
      <w:b/>
      <w:bCs/>
      <w:color w:val="4472C4" w:themeColor="accent1"/>
    </w:rPr>
  </w:style>
  <w:style w:type="character" w:customStyle="1" w:styleId="Sub-SubheadingsChar">
    <w:name w:val="Sub-Subheadings Char"/>
    <w:basedOn w:val="DefaultParagraphFont"/>
    <w:link w:val="Sub-Subheadings"/>
    <w:rsid w:val="00EA6C26"/>
    <w:rPr>
      <w:rFonts w:ascii="Swis721 Lt BT" w:hAnsi="Swis721 Lt BT"/>
      <w:b/>
      <w:bCs/>
      <w:color w:val="4472C4" w:themeColor="accent1"/>
    </w:rPr>
  </w:style>
  <w:style w:type="paragraph" w:customStyle="1" w:styleId="Heading">
    <w:name w:val="Heading"/>
    <w:basedOn w:val="Heading1"/>
    <w:link w:val="HeadingChar"/>
    <w:qFormat/>
    <w:rsid w:val="00EA6C26"/>
    <w:pPr>
      <w:numPr>
        <w:numId w:val="1"/>
      </w:numPr>
      <w:spacing w:after="160"/>
    </w:pPr>
  </w:style>
  <w:style w:type="character" w:customStyle="1" w:styleId="HeadingChar">
    <w:name w:val="Heading Char"/>
    <w:basedOn w:val="Heading1Char"/>
    <w:link w:val="Heading"/>
    <w:rsid w:val="00EA6C26"/>
    <w:rPr>
      <w:rFonts w:ascii="Swis721 Lt BT" w:eastAsia="Times New Roman" w:hAnsi="Swis721 Lt BT" w:cs="Times New Roman"/>
      <w:b/>
      <w:caps/>
      <w:sz w:val="24"/>
      <w:szCs w:val="20"/>
    </w:rPr>
  </w:style>
  <w:style w:type="paragraph" w:customStyle="1" w:styleId="Body">
    <w:name w:val="Body"/>
    <w:basedOn w:val="Normal"/>
    <w:link w:val="BodyChar"/>
    <w:qFormat/>
    <w:rsid w:val="00B87BC4"/>
    <w:pPr>
      <w:jc w:val="both"/>
    </w:pPr>
  </w:style>
  <w:style w:type="character" w:customStyle="1" w:styleId="BodyChar">
    <w:name w:val="Body Char"/>
    <w:basedOn w:val="DefaultParagraphFont"/>
    <w:link w:val="Body"/>
    <w:rsid w:val="00B87BC4"/>
    <w:rPr>
      <w:rFonts w:ascii="Swis721 Lt BT" w:hAnsi="Swis721 Lt BT"/>
    </w:rPr>
  </w:style>
  <w:style w:type="paragraph" w:customStyle="1" w:styleId="BulletedList">
    <w:name w:val="Bulleted List"/>
    <w:basedOn w:val="BodyText"/>
    <w:link w:val="BulletedListChar"/>
    <w:qFormat/>
    <w:rsid w:val="00B87BC4"/>
    <w:pPr>
      <w:numPr>
        <w:numId w:val="4"/>
      </w:numPr>
      <w:spacing w:after="160" w:line="259" w:lineRule="auto"/>
      <w:jc w:val="both"/>
    </w:pPr>
    <w:rPr>
      <w:rFonts w:ascii="Swis721 Lt BT" w:hAnsi="Swis721 Lt BT"/>
      <w:bCs/>
      <w:sz w:val="22"/>
      <w:szCs w:val="22"/>
    </w:rPr>
  </w:style>
  <w:style w:type="character" w:customStyle="1" w:styleId="BulletedListChar">
    <w:name w:val="Bulleted List Char"/>
    <w:basedOn w:val="BodyTextChar"/>
    <w:link w:val="BulletedList"/>
    <w:rsid w:val="00B87BC4"/>
    <w:rPr>
      <w:rFonts w:ascii="Swis721 Lt BT" w:hAnsi="Swis721 Lt BT" w:cs="*Minion Pro-7762-Identity-H"/>
      <w:bCs/>
      <w:color w:val="343434"/>
      <w:sz w:val="24"/>
      <w:szCs w:val="24"/>
    </w:rPr>
  </w:style>
  <w:style w:type="paragraph" w:customStyle="1" w:styleId="xcontentpasted0">
    <w:name w:val="x_contentpasted0"/>
    <w:basedOn w:val="Normal"/>
    <w:rsid w:val="0007439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0752">
      <w:bodyDiv w:val="1"/>
      <w:marLeft w:val="0"/>
      <w:marRight w:val="0"/>
      <w:marTop w:val="0"/>
      <w:marBottom w:val="0"/>
      <w:divBdr>
        <w:top w:val="none" w:sz="0" w:space="0" w:color="auto"/>
        <w:left w:val="none" w:sz="0" w:space="0" w:color="auto"/>
        <w:bottom w:val="none" w:sz="0" w:space="0" w:color="auto"/>
        <w:right w:val="none" w:sz="0" w:space="0" w:color="auto"/>
      </w:divBdr>
    </w:div>
    <w:div w:id="851380567">
      <w:bodyDiv w:val="1"/>
      <w:marLeft w:val="0"/>
      <w:marRight w:val="0"/>
      <w:marTop w:val="0"/>
      <w:marBottom w:val="0"/>
      <w:divBdr>
        <w:top w:val="none" w:sz="0" w:space="0" w:color="auto"/>
        <w:left w:val="none" w:sz="0" w:space="0" w:color="auto"/>
        <w:bottom w:val="none" w:sz="0" w:space="0" w:color="auto"/>
        <w:right w:val="none" w:sz="0" w:space="0" w:color="auto"/>
      </w:divBdr>
    </w:div>
    <w:div w:id="982930231">
      <w:bodyDiv w:val="1"/>
      <w:marLeft w:val="0"/>
      <w:marRight w:val="0"/>
      <w:marTop w:val="0"/>
      <w:marBottom w:val="0"/>
      <w:divBdr>
        <w:top w:val="none" w:sz="0" w:space="0" w:color="auto"/>
        <w:left w:val="none" w:sz="0" w:space="0" w:color="auto"/>
        <w:bottom w:val="none" w:sz="0" w:space="0" w:color="auto"/>
        <w:right w:val="none" w:sz="0" w:space="0" w:color="auto"/>
      </w:divBdr>
    </w:div>
    <w:div w:id="1033118819">
      <w:bodyDiv w:val="1"/>
      <w:marLeft w:val="0"/>
      <w:marRight w:val="0"/>
      <w:marTop w:val="0"/>
      <w:marBottom w:val="0"/>
      <w:divBdr>
        <w:top w:val="none" w:sz="0" w:space="0" w:color="auto"/>
        <w:left w:val="none" w:sz="0" w:space="0" w:color="auto"/>
        <w:bottom w:val="none" w:sz="0" w:space="0" w:color="auto"/>
        <w:right w:val="none" w:sz="0" w:space="0" w:color="auto"/>
      </w:divBdr>
    </w:div>
    <w:div w:id="1174224061">
      <w:bodyDiv w:val="1"/>
      <w:marLeft w:val="0"/>
      <w:marRight w:val="0"/>
      <w:marTop w:val="0"/>
      <w:marBottom w:val="0"/>
      <w:divBdr>
        <w:top w:val="none" w:sz="0" w:space="0" w:color="auto"/>
        <w:left w:val="none" w:sz="0" w:space="0" w:color="auto"/>
        <w:bottom w:val="none" w:sz="0" w:space="0" w:color="auto"/>
        <w:right w:val="none" w:sz="0" w:space="0" w:color="auto"/>
      </w:divBdr>
    </w:div>
    <w:div w:id="1491480509">
      <w:bodyDiv w:val="1"/>
      <w:marLeft w:val="0"/>
      <w:marRight w:val="0"/>
      <w:marTop w:val="0"/>
      <w:marBottom w:val="0"/>
      <w:divBdr>
        <w:top w:val="none" w:sz="0" w:space="0" w:color="auto"/>
        <w:left w:val="none" w:sz="0" w:space="0" w:color="auto"/>
        <w:bottom w:val="none" w:sz="0" w:space="0" w:color="auto"/>
        <w:right w:val="none" w:sz="0" w:space="0" w:color="auto"/>
      </w:divBdr>
    </w:div>
    <w:div w:id="1620994097">
      <w:bodyDiv w:val="1"/>
      <w:marLeft w:val="0"/>
      <w:marRight w:val="0"/>
      <w:marTop w:val="0"/>
      <w:marBottom w:val="0"/>
      <w:divBdr>
        <w:top w:val="none" w:sz="0" w:space="0" w:color="auto"/>
        <w:left w:val="none" w:sz="0" w:space="0" w:color="auto"/>
        <w:bottom w:val="none" w:sz="0" w:space="0" w:color="auto"/>
        <w:right w:val="none" w:sz="0" w:space="0" w:color="auto"/>
      </w:divBdr>
    </w:div>
    <w:div w:id="1738362980">
      <w:bodyDiv w:val="1"/>
      <w:marLeft w:val="0"/>
      <w:marRight w:val="0"/>
      <w:marTop w:val="0"/>
      <w:marBottom w:val="0"/>
      <w:divBdr>
        <w:top w:val="none" w:sz="0" w:space="0" w:color="auto"/>
        <w:left w:val="none" w:sz="0" w:space="0" w:color="auto"/>
        <w:bottom w:val="none" w:sz="0" w:space="0" w:color="auto"/>
        <w:right w:val="none" w:sz="0" w:space="0" w:color="auto"/>
      </w:divBdr>
    </w:div>
    <w:div w:id="1846161982">
      <w:bodyDiv w:val="1"/>
      <w:marLeft w:val="0"/>
      <w:marRight w:val="0"/>
      <w:marTop w:val="0"/>
      <w:marBottom w:val="0"/>
      <w:divBdr>
        <w:top w:val="none" w:sz="0" w:space="0" w:color="auto"/>
        <w:left w:val="none" w:sz="0" w:space="0" w:color="auto"/>
        <w:bottom w:val="none" w:sz="0" w:space="0" w:color="auto"/>
        <w:right w:val="none" w:sz="0" w:space="0" w:color="auto"/>
      </w:divBdr>
    </w:div>
    <w:div w:id="2140414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b:Tag>
    <b:SourceType>DocumentFromInternetSite</b:SourceType>
    <b:Guid>{7D113FF9-52D0-4C53-9B74-F62907A1D86B}</b:Guid>
    <b:Title>Massachusetts Cultural Resource Information System</b:Title>
    <b:Author>
      <b:Author>
        <b:NameList>
          <b:Person>
            <b:Last>Interior</b:Last>
            <b:First>United</b:First>
            <b:Middle>States Department of the</b:Middle>
          </b:Person>
        </b:NameList>
      </b:Author>
    </b:Author>
    <b:InternetSiteTitle>Massachusetts Historical Commission</b:InternetSiteTitle>
    <b:URL>https://mhc-macris.net/#!/queryresults</b:URL>
    <b:RefOrder>7</b:RefOrder>
  </b:Source>
  <b:Source>
    <b:Tag>Chr18</b:Tag>
    <b:SourceType>Report</b:SourceType>
    <b:Guid>{0D3FA184-DE34-4B6E-AEE7-CA9341CD25B9}</b:Guid>
    <b:Title>Massachusetts State Historic Preservation Plan 2018-2022</b:Title>
    <b:Year>2018</b:Year>
    <b:Author>
      <b:Author>
        <b:NameList>
          <b:Person>
            <b:Last>Christopher C. Skelly</b:Last>
            <b:First>Massachusetts</b:First>
            <b:Middle>Historical Commission</b:Middle>
          </b:Person>
        </b:NameList>
      </b:Author>
    </b:Author>
    <b:Publisher>Secretary of the Commonwealth</b:Publisher>
    <b:City>Boston, MA</b:City>
    <b:RefOrder>4</b:RefOrder>
  </b:Source>
  <b:Source>
    <b:Tag>Nat23</b:Tag>
    <b:SourceType>InternetSite</b:SourceType>
    <b:Guid>{21663AFF-24AC-4385-AFA7-9543F164D3F2}</b:Guid>
    <b:Title>National Register of Historic Places</b:Title>
    <b:Year>2023</b:Year>
    <b:Author>
      <b:Author>
        <b:Corporate>National Park Service</b:Corporate>
      </b:Author>
    </b:Author>
    <b:InternetSiteTitle>National Park Service</b:InternetSiteTitle>
    <b:URL>https://www.nps.gov/subjects/nationalregister/index.htm</b:URL>
    <b:RefOrder>1</b:RefOrder>
  </b:Source>
  <b:Source>
    <b:Tag>Mas08</b:Tag>
    <b:SourceType>Report</b:SourceType>
    <b:Guid>{9039A8B0-5A76-4636-A19B-30A3224B202E}</b:Guid>
    <b:Title>Mashpee Historic District Manual</b:Title>
    <b:Year>2008</b:Year>
    <b:URL>https://www.mashpeema.gov/sites/g/files/vyhlif3426/f/uploads/mashpee_historic_district_manual_approved_6-18-08.pdf</b:URL>
    <b:Author>
      <b:Author>
        <b:Corporate>Mashpee Historic District Commission</b:Corporate>
      </b:Author>
    </b:Author>
    <b:RefOrder>2</b:RefOrder>
  </b:Source>
  <b:Source>
    <b:Tag>Mas23</b:Tag>
    <b:SourceType>Report</b:SourceType>
    <b:Guid>{1C5C3CA5-AD1B-4AE4-B211-C439198F3A51}</b:Guid>
    <b:Author>
      <b:Author>
        <b:Corporate>Massachusetts Historical Commission</b:Corporate>
      </b:Author>
    </b:Author>
    <b:Title>MACRIS: Massachusetts Cultural Resource Information System</b:Title>
    <b:Year>2023</b:Year>
    <b:URL>https://mhc-macris.net/#!/</b:URL>
    <b:RefOrder>3</b:RefOrder>
  </b:Source>
  <b:Source>
    <b:Tag>Mas11</b:Tag>
    <b:SourceType>Report</b:SourceType>
    <b:Guid>{52AD583E-6BC2-4450-85D4-BA40A991AECD}</b:Guid>
    <b:Title>State Register of Historic Places</b:Title>
    <b:Year>2020</b:Year>
    <b:Author>
      <b:Author>
        <b:Corporate>Massachusetts State Historic Preservation Office</b:Corporate>
      </b:Author>
    </b:Author>
    <b:Pages>201-202</b:Pages>
    <b:URL>https://www.sec.state.ma.us/mhc/mhcstreg/streg.htm</b:URL>
    <b:RefOrder>5</b:RefOrder>
  </b:Source>
  <b:Source>
    <b:Tag>Mas231</b:Tag>
    <b:SourceType>InternetSite</b:SourceType>
    <b:Guid>{139BBEBF-9E13-49A4-A106-DBAD4E95801E}</b:Guid>
    <b:Author>
      <b:Author>
        <b:Corporate>Mashpee Wampanoag Tribe</b:Corporate>
      </b:Author>
    </b:Author>
    <b:Title>Mashpee Wampanoag Tribe</b:Title>
    <b:Year>2023</b:Year>
    <b:URL>https://mashpeewampanoagtribe-nsn.gov/#:~:text=The%20Mashpee%20Wampanoag%20Tribe%2C%20also,federally%20recognized%20tribe%20in%202007</b:URL>
    <b:InternetSiteTitle>Mashpee Wampanoag Tribe</b:InternetSiteTitle>
    <b:RefOrder>6</b:RefOrder>
  </b:Source>
</b:Sources>
</file>

<file path=customXml/itemProps1.xml><?xml version="1.0" encoding="utf-8"?>
<ds:datastoreItem xmlns:ds="http://schemas.openxmlformats.org/officeDocument/2006/customXml" ds:itemID="{C0E99C4F-0C24-43B1-9DBC-B52261600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2242</Words>
  <Characters>12782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Picard, Sydnie</dc:creator>
  <cp:keywords/>
  <dc:description/>
  <cp:lastModifiedBy>Leeds, Logan</cp:lastModifiedBy>
  <cp:revision>2</cp:revision>
  <dcterms:created xsi:type="dcterms:W3CDTF">2024-02-21T18:31:00Z</dcterms:created>
  <dcterms:modified xsi:type="dcterms:W3CDTF">2024-02-21T18:31:00Z</dcterms:modified>
</cp:coreProperties>
</file>